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b/>
          <w:bCs/>
          <w:kern w:val="3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36"/>
          <w:sz w:val="32"/>
          <w:szCs w:val="32"/>
        </w:rPr>
        <w:t>附件1：</w:t>
      </w:r>
    </w:p>
    <w:p>
      <w:pPr>
        <w:widowControl/>
        <w:spacing w:line="580" w:lineRule="exact"/>
        <w:ind w:firstLine="640"/>
        <w:jc w:val="center"/>
        <w:rPr>
          <w:rFonts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山东省教育科学“十三五”规划</w:t>
      </w:r>
    </w:p>
    <w:p>
      <w:pPr>
        <w:widowControl/>
        <w:spacing w:line="580" w:lineRule="exact"/>
        <w:ind w:firstLine="640"/>
        <w:jc w:val="center"/>
        <w:rPr>
          <w:rFonts w:asciiTheme="majorEastAsia" w:hAnsiTheme="majorEastAsia" w:eastAsiaTheme="majorEastAsia" w:cstheme="majorEastAsia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</w:rPr>
        <w:t>2020年度课题选题指南</w:t>
      </w:r>
    </w:p>
    <w:p>
      <w:pPr>
        <w:pStyle w:val="2"/>
        <w:spacing w:line="580" w:lineRule="exact"/>
        <w:ind w:left="420" w:leftChars="200"/>
        <w:rPr>
          <w:rFonts w:ascii="仿宋" w:hAnsi="仿宋" w:eastAsia="仿宋" w:cs="仿宋"/>
          <w:b/>
          <w:bCs w:val="0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重大招标课题（题目不得变动）</w:t>
      </w:r>
    </w:p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1.山东省高校创新力评价及其提升策略研究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2.新时代山东省高等师范教育深化改革研究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3.山东省“双通制”职业教育体系构建研究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4.山东省高水平职业院校和高水平专业建设研究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5.“十四五”山东省学龄人口变动与学校布局调整预测研究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6.山东省深化新高考改革方案的跟踪评估与动态调整研究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7.人工智能与教育教学深度变革研究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8.山东省中心城市教育承载力测算及资源优化配置研究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9.针对重大公共突发事件的教育责任及应急防控体系研究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10.山东省教育现代化2035目标监测体系及实施路径研究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11.基于大数据分析的新高考改革考生志愿填报指导研究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12.山东高考综合改革实施效果研究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重点研究课题（本25个题目不得变动，其他可自拟）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1.山东省自贸区建设与人才培养体制机制研究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2.山东省公费师范生培养质量评价标准及监测研究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3.山东省高校意识形态安全监测研究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4.山东省学位与研究生教育的规模与结构研究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5.山东省职业教育专业建设与产业发展的深度融合研究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6.山东省学前教育普及普惠目标与推进路径研究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7.城镇居住区配套幼</w:t>
      </w:r>
      <w:bookmarkStart w:id="5" w:name="_GoBack"/>
      <w:bookmarkEnd w:id="5"/>
      <w:r>
        <w:rPr>
          <w:rFonts w:hint="eastAsia" w:ascii="仿宋" w:hAnsi="仿宋" w:eastAsia="仿宋" w:cs="仿宋"/>
          <w:sz w:val="32"/>
          <w:szCs w:val="32"/>
        </w:rPr>
        <w:t>儿园资源保障研究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8.山东省中小学教师惩戒行为的规范与监管研究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9.中小学阅读课程的标准构建与内容筛选研究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10.基础教育集团化办学政策风险评估及控制策略研究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11.中小学教师绩效工资制度实施情况与改革研究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12.山东省基础教育国际课程实施状况评估研究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13.山东省中小学教师招聘现状与改革研究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14.中小学生心理危机干预的服务体系建设研究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15.县域教育治理体系和治理能力现代化研究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16.中华优秀传统文化地方课程建设与教学实践研究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17.深化中小学校长职级制改革路径研究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18.义务教育教师县管校聘管理运行机制优化研究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19.中小学单元整体设计的教学改革研究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20.普通高中育人范式转型的政策支持体系研究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21.新时代山东省中小学劳动教育体系的实践研究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22.山东省特殊教育发展保障机制研究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23.山东省智慧教育实验及实践效果的评估研究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24.山东省基础教育信息化公共服务体系建设研究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25.山东省教科研评价制度改革研究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专项课题（题目不得变动）</w:t>
      </w:r>
    </w:p>
    <w:p>
      <w:pPr>
        <w:widowControl/>
        <w:spacing w:line="580" w:lineRule="exact"/>
        <w:ind w:firstLine="480" w:firstLineChars="15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教育招生考试专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项（重点15项，一般10项）</w:t>
      </w:r>
    </w:p>
    <w:p>
      <w:pPr>
        <w:widowControl/>
        <w:shd w:val="clear" w:color="auto" w:fill="FFFFFF"/>
        <w:spacing w:line="580" w:lineRule="exact"/>
        <w:ind w:left="482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1.重点课题（5万）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（1）教育考试的智能阅卷技术与管理模式研究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（2）教育招生考试标准化考点建设及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关键技术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（3）新高考改革背景下的特殊类型招考模式研究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（4）春季高考技能考试内容与方式优化研究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2.重点课题（2万）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（5）评卷管理与标准化体系研究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（6）命题信息化平台建设研究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（7）命题质量优化机制研究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（8）招生考试信息安全体系建设研究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（9）命题理论及试题库建设策略研究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（10）教育招生考试模式现状与改革路径研究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（11）教育测量及考试评价机制研究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（12）教育招生考试机构内部控制建设研究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（13）教育考试经费使用绩效考核评价研究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（14）教育招生考试新技术研究与应用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（15）教育招生考试档案管理研究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（16）教育招生考试舆情监控体系研究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（17）教育招生考试违规处理研究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（18）无纸化考试技术及管理研究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（19）教育招生考试发展及质量保证体系研究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（20）教育招生考试社会助学发展策略研究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（21）安全保密机制优化策略研究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（22）高考选科与大学专业适配性科学研究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（23）高考选科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与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大学生职业生涯发展规划研究</w:t>
      </w:r>
    </w:p>
    <w:p>
      <w:pPr>
        <w:spacing w:line="58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3.一般课题（1万）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（1）多部门共建考试安全保密体系建设研究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（2）多部门协作考试环境综合治理研究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（3）教育招生考试机构财务管理研究</w:t>
      </w:r>
    </w:p>
    <w:p>
      <w:pPr>
        <w:widowControl/>
        <w:shd w:val="clear" w:color="auto" w:fill="FFFFFF"/>
        <w:spacing w:line="580" w:lineRule="exact"/>
        <w:ind w:firstLine="560" w:firstLineChars="200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（4）新高考背景下招生考试信访工作的特点和应对策略研究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（5）自命题质量保障体系研究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（6）新高考改革对其他类别招生考试的影响与应对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（7）新高考多元化招生制度研究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（8）各省教育招生制度改革方案比较研究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（9）考试招生制度改革公平问题研究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（10）综合评价与分数模型招生应用研究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（11）新形势下命题机制研究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（二）高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等教育英语教学专项（一般30项，自筹20项）</w:t>
      </w:r>
    </w:p>
    <w:p>
      <w:pPr>
        <w:widowControl/>
        <w:shd w:val="clear" w:color="auto" w:fill="FFFFFF"/>
        <w:spacing w:line="58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1.大学本科外语专项（一般10项，自筹10项）</w:t>
      </w:r>
    </w:p>
    <w:p>
      <w:pPr>
        <w:widowControl/>
        <w:shd w:val="clear" w:color="auto" w:fill="FFFFFF"/>
        <w:spacing w:line="580" w:lineRule="exact"/>
        <w:ind w:firstLine="560" w:firstLineChars="200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（1）基于重大突发公共事件的大学外语教师信息传播责任研究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（2）思政要素融入外语课程体系研究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（3）应用型高校大学英语教学改革研究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（4）大学生英语核心素养研究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（5）高校专门用途英语课程体系探索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（6）艺体类高校大学英语教学策略研究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（7）人工智能背景下外语教学模式改革研究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（8）高等学校英语课程评价方法创新研究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（9）大学生英语运用能力与职业发展关系的实证研究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（10）新文科背景下外语教学改革研究</w:t>
      </w:r>
    </w:p>
    <w:p>
      <w:pPr>
        <w:widowControl/>
        <w:shd w:val="clear" w:color="auto" w:fill="FFFFFF"/>
        <w:spacing w:line="580" w:lineRule="exact"/>
        <w:ind w:firstLine="560" w:firstLineChars="200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（11）中华优秀传统文化的对外翻译课程开发与传播效能研究</w:t>
      </w:r>
    </w:p>
    <w:p>
      <w:pPr>
        <w:widowControl/>
        <w:shd w:val="clear" w:color="auto" w:fill="FFFFFF"/>
        <w:spacing w:line="580" w:lineRule="exact"/>
        <w:ind w:firstLine="560" w:firstLineChars="200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（12）虚拟仿真技术运用于高校外语实训课程的效能评价研究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（13）高校英语混合式教学效能的实证研究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（14）人工智能促进语言深度学习的方式研究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（15）中国外语微课大赛对教学产生反拨作用的实效研究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（16）中国外语微课大赛成果转化机制与效能研究</w:t>
      </w:r>
    </w:p>
    <w:p>
      <w:pPr>
        <w:widowControl/>
        <w:shd w:val="clear" w:color="auto" w:fill="FFFFFF"/>
        <w:spacing w:line="580" w:lineRule="exact"/>
        <w:ind w:firstLine="560" w:firstLineChars="200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（17）“互联网+”背景下大学生英语学习厌倦情绪测评与调适研究</w:t>
      </w:r>
    </w:p>
    <w:p>
      <w:pPr>
        <w:widowControl/>
        <w:shd w:val="clear" w:color="auto" w:fill="FFFFFF"/>
        <w:spacing w:line="580" w:lineRule="exact"/>
        <w:ind w:firstLine="560" w:firstLineChars="200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（18）重大疫情背景下高校线上英语教学实效评价与改进策略研究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（19）大学外语数字化教学平台协同建设机制研究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（20）大学英语深度阅读教学研究</w:t>
      </w:r>
    </w:p>
    <w:p>
      <w:pPr>
        <w:widowControl/>
        <w:shd w:val="clear" w:color="auto" w:fill="FFFFFF"/>
        <w:spacing w:line="580" w:lineRule="exact"/>
        <w:ind w:firstLine="643" w:firstLineChars="200"/>
        <w:rPr>
          <w:rFonts w:ascii="仿宋" w:hAnsi="仿宋" w:eastAsia="仿宋" w:cs="仿宋"/>
          <w:b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2.高职高专大外专项（一般20项，自筹10项）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（1）以就业为导向的高职英语教学改革研究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（2）基于职业资格标准的高职英语课程改革研究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（3）适应区域发展的高职英语教学改革研究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（4）基于“基础、行业、实训一体化”的高职英语教学实践研究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（5）中高职英语课程衔接研究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（6）人工智能背景下高职外语教师信息素养研究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（17）人工智能背景下高职外语教师专业发展模式研究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（18）高职英语课程思政实施的路径优化研究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（19）高职学生英语水平评价标准改革研究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（20）高职外语数字化教学平台协同建设机制研究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（21）高职外语数字化教学资源开发研究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（22）高职外语教材专业适用性评价与优化研究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（23）高职外语课程建设的国际比较研究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（24）以学生为中心的高职外语教学变革研究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（25）高职外语实践实训教学改革研究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（26）人工智能背景下高职学生外语学习方式变革研究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（27）高职英语混合式教学模式创新研究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（28）高职专业外语课程内容选择研究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（29）高职学生外语个性化学习资源开发研究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（30）山东省高职外语教学的变革历程与实践经验研究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（三）中学（含中职）英语阅读教学专项（一般20项，自筹20项）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（1）中学英语阅读教学目标进阶研究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（2）山东省中学生英语阅读能力现状调查研究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（3）中学英语阅读教学实验学校/示范基地建设研究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（4）中学英语阅读形成性评价研究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（5）中学英语阅读课程建设研究 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（6）中学英语阅读“教-学-评”一致性研究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（7）学校-教师-家长“三维一体”的中学英语阅读教学改革研究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（8）中学英语课堂阅读教方法创新研究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（9）中学英语混合教学模式创新研究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（10）基于移动互联网的中学生英语阅读社群构建研究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（11）中学英语阅读教学中同义词语义网络建构研究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（12）中学生英语阅读速度与效率的自我调控研究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（13）中学英语阅读教研模式改革研究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（14）中学英语读后续写技巧与方法研究 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（15）中学英语阅读与汉语阅读策略比较研究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（16）整体阅读</w:t>
      </w:r>
      <w:bookmarkStart w:id="0" w:name="OLE_LINK2"/>
      <w:bookmarkStart w:id="1" w:name="OLE_LINK1"/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视阈下的英语叙事文本结构教学研究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（17）任务驱动的中学生阅读复述能力提升研究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bookmarkStart w:id="2" w:name="OLE_LINK4"/>
      <w:bookmarkStart w:id="3" w:name="OLE_LINK5"/>
      <w:bookmarkStart w:id="4" w:name="OLE_LINK3"/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（18）运用思维导图培养中学生阅读水平的研究</w:t>
      </w:r>
    </w:p>
    <w:p>
      <w:pPr>
        <w:widowControl/>
        <w:shd w:val="clear" w:color="auto" w:fill="FFFFFF"/>
        <w:spacing w:line="580" w:lineRule="exact"/>
        <w:ind w:firstLine="548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3"/>
          <w:kern w:val="0"/>
          <w:sz w:val="32"/>
          <w:szCs w:val="32"/>
        </w:rPr>
        <w:t>（19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）角色扮演在阅读教学中促进学生语言使用与交际能力提升的研究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（20）中学生撰写故事概要技巧与方法的研究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（21）英语课堂通过“看图说话”巩固学生阅读效果的研究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（22）中学生英语“完整阅读”教学改革研究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（23）中学生英语全景扩读的理论与实践研究 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（24）中学生英语阅读自测能力研究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（25）中学生英语阅读叙事能力研究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（26）中学英语写作中过渡词语与信号词运用研究</w:t>
      </w:r>
    </w:p>
    <w:p>
      <w:pPr>
        <w:widowControl/>
        <w:shd w:val="clear" w:color="auto" w:fill="FFFFFF"/>
        <w:spacing w:line="580" w:lineRule="exact"/>
        <w:ind w:firstLine="548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3"/>
          <w:kern w:val="0"/>
          <w:sz w:val="32"/>
          <w:szCs w:val="32"/>
        </w:rPr>
        <w:t>（27）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中学英语中人物言语、感受和行为“三维一体”分析人物品格研究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（28）中学生英语阅读中辨析故事主线的能力研究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（29）中学生英语阅读中诠释性问题的能力研究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（30）象征主义视角下的英语阅读教学策略研究</w:t>
      </w:r>
    </w:p>
    <w:bookmarkEnd w:id="0"/>
    <w:bookmarkEnd w:id="1"/>
    <w:bookmarkEnd w:id="2"/>
    <w:bookmarkEnd w:id="3"/>
    <w:bookmarkEnd w:id="4"/>
    <w:p>
      <w:pPr>
        <w:widowControl/>
        <w:shd w:val="clear" w:color="auto" w:fill="FFFFFF"/>
        <w:spacing w:line="580" w:lineRule="exact"/>
        <w:ind w:left="638" w:leftChars="304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（31）山东省中职公共英语教学状况调查研究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（32）中职英语教学管理改革及创新研究</w:t>
      </w:r>
    </w:p>
    <w:p>
      <w:pPr>
        <w:widowControl/>
        <w:shd w:val="clear" w:color="auto" w:fill="FFFFFF"/>
        <w:spacing w:line="580" w:lineRule="exact"/>
        <w:ind w:left="638" w:leftChars="304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（33）中职英语课程体系建设和发展研究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（34）中职英语精品课程、特色课程建设研究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（35）中职英语网络化教学手段和方法创新研究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（36）中职英语教材建设研究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（37）中职学生英语自主学习研究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（38）中职英语教学评估工具改革研究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（39）中职公共英语分级教学策略研究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（40）中高职衔接教育中职阶段公共英语教学研究</w:t>
      </w:r>
    </w:p>
    <w:p>
      <w:pPr>
        <w:widowControl/>
        <w:spacing w:line="580" w:lineRule="exact"/>
        <w:ind w:firstLine="480" w:firstLineChars="15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（四）教育装备及学校后勤管理专项（重点5项，一般20项）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1.重点课题（2万）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（1）基于核心素养的中小学实验教学管理研究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（2）学校图书馆建设与学科教学融合的研究</w:t>
      </w:r>
    </w:p>
    <w:p>
      <w:pPr>
        <w:widowControl/>
        <w:shd w:val="clear" w:color="auto" w:fill="FFFFFF"/>
        <w:spacing w:line="580" w:lineRule="exact"/>
        <w:ind w:left="638" w:leftChars="304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（3）虚拟仿真技术嵌入实验教学中的应用研究</w:t>
      </w:r>
    </w:p>
    <w:p>
      <w:pPr>
        <w:widowControl/>
        <w:shd w:val="clear" w:color="auto" w:fill="FFFFFF"/>
        <w:spacing w:line="580" w:lineRule="exact"/>
        <w:ind w:left="638" w:leftChars="304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（4）高校餐饮智能服务背景下餐厅管理模式创新研究</w:t>
      </w:r>
    </w:p>
    <w:p>
      <w:pPr>
        <w:widowControl/>
        <w:shd w:val="clear" w:color="auto" w:fill="FFFFFF"/>
        <w:spacing w:line="580" w:lineRule="exact"/>
        <w:ind w:left="638" w:leftChars="304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（5）新时代中小学综合实践基地课程体系创新研究</w:t>
      </w:r>
    </w:p>
    <w:p>
      <w:pPr>
        <w:ind w:firstLine="643" w:firstLineChars="200"/>
        <w:rPr>
          <w:rFonts w:ascii="仿宋" w:hAnsi="仿宋" w:eastAsia="仿宋" w:cs="仿宋"/>
          <w:b/>
          <w:bCs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2"/>
          <w:szCs w:val="32"/>
        </w:rPr>
        <w:t>2.一般课题（1万）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（1）基于学科核心素养的实验与实践性教学改革研究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（2）中学生实验操作能力评价标准与考核方法研究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（3）小学生科学认知能力提升与教学策略实施研究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（4）《初中物理教学装备配置标准》等6个学科配置标准配备及教学应用研究（任选1科）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（5）普通高中育人方式改革与教育装备配置优化研究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（6）中小学教育装备采购质量管控体系构建研究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（7）县域内中小学综合阅览区建设研究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（8）校内与校外综合实践活动课程装备配置衔接研究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（9）中小学国学体验馆课程资源配置研究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（10）“大数据”技术在教育管理和课堂教学中的应用研究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（11）新时代高校后勤保障体系顶层设计与配套政策研究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（12）学校后勤服务外包监管与风险防范研究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（13）中小学集中供餐模式及发展趋势研究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（14）学校后勤的劳动育人功能开发研究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（15）贫困地区农产品与高校食堂物资供应链衔接研究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（16）人工智能背景下校园食品安全监控研究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（17）中小学食堂大宗食材配送模式优化研究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（18）新时期高校后勤信息化建设研究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（19）高校后勤标准化建设现状调查研究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 xml:space="preserve">（20）人工智能教育装备与教育教学深度融合研究 </w:t>
      </w:r>
    </w:p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04CC43"/>
    <w:multiLevelType w:val="singleLevel"/>
    <w:tmpl w:val="9B04CC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5F7B6DBB"/>
    <w:rsid w:val="000015A2"/>
    <w:rsid w:val="000059BC"/>
    <w:rsid w:val="00035BF4"/>
    <w:rsid w:val="0004134D"/>
    <w:rsid w:val="0005591B"/>
    <w:rsid w:val="0008113A"/>
    <w:rsid w:val="000935F6"/>
    <w:rsid w:val="00093A15"/>
    <w:rsid w:val="000A031C"/>
    <w:rsid w:val="000A357D"/>
    <w:rsid w:val="000B50A2"/>
    <w:rsid w:val="000E7EA3"/>
    <w:rsid w:val="00102805"/>
    <w:rsid w:val="00132A71"/>
    <w:rsid w:val="00170AA4"/>
    <w:rsid w:val="001D59B0"/>
    <w:rsid w:val="00275B67"/>
    <w:rsid w:val="002832E3"/>
    <w:rsid w:val="002A2DF5"/>
    <w:rsid w:val="002B06F7"/>
    <w:rsid w:val="00387598"/>
    <w:rsid w:val="003A32FF"/>
    <w:rsid w:val="004159A7"/>
    <w:rsid w:val="00450499"/>
    <w:rsid w:val="0047274A"/>
    <w:rsid w:val="004D7A69"/>
    <w:rsid w:val="004E5EDA"/>
    <w:rsid w:val="00502FE8"/>
    <w:rsid w:val="00524B84"/>
    <w:rsid w:val="00557104"/>
    <w:rsid w:val="00596E33"/>
    <w:rsid w:val="005D7269"/>
    <w:rsid w:val="005E0B90"/>
    <w:rsid w:val="00610E87"/>
    <w:rsid w:val="00633A01"/>
    <w:rsid w:val="006B3A71"/>
    <w:rsid w:val="0071249A"/>
    <w:rsid w:val="00730A06"/>
    <w:rsid w:val="00783705"/>
    <w:rsid w:val="007866F2"/>
    <w:rsid w:val="007966C0"/>
    <w:rsid w:val="008002B0"/>
    <w:rsid w:val="00875E6F"/>
    <w:rsid w:val="00885829"/>
    <w:rsid w:val="008F5A83"/>
    <w:rsid w:val="00910ABC"/>
    <w:rsid w:val="009370EF"/>
    <w:rsid w:val="0094159C"/>
    <w:rsid w:val="009540EF"/>
    <w:rsid w:val="00A126FB"/>
    <w:rsid w:val="00A408C4"/>
    <w:rsid w:val="00A6426A"/>
    <w:rsid w:val="00AA7241"/>
    <w:rsid w:val="00B2353D"/>
    <w:rsid w:val="00C44321"/>
    <w:rsid w:val="00D02836"/>
    <w:rsid w:val="00D12E63"/>
    <w:rsid w:val="00DB1FC8"/>
    <w:rsid w:val="00DD2F14"/>
    <w:rsid w:val="00E15B82"/>
    <w:rsid w:val="00EF377D"/>
    <w:rsid w:val="00F002D6"/>
    <w:rsid w:val="00F36092"/>
    <w:rsid w:val="00F42915"/>
    <w:rsid w:val="00F454AE"/>
    <w:rsid w:val="00F80EBF"/>
    <w:rsid w:val="00FA7D5E"/>
    <w:rsid w:val="01883527"/>
    <w:rsid w:val="02621FCB"/>
    <w:rsid w:val="029D2188"/>
    <w:rsid w:val="02C4137D"/>
    <w:rsid w:val="03AA0AF8"/>
    <w:rsid w:val="05433260"/>
    <w:rsid w:val="05D512E7"/>
    <w:rsid w:val="0616740C"/>
    <w:rsid w:val="07D34B67"/>
    <w:rsid w:val="07E4522A"/>
    <w:rsid w:val="08A030D0"/>
    <w:rsid w:val="0A162FB7"/>
    <w:rsid w:val="0A3E277F"/>
    <w:rsid w:val="0B486DA7"/>
    <w:rsid w:val="0C4437EF"/>
    <w:rsid w:val="0C9A7C64"/>
    <w:rsid w:val="0CB44402"/>
    <w:rsid w:val="0D757062"/>
    <w:rsid w:val="0DB921B0"/>
    <w:rsid w:val="0E032C1C"/>
    <w:rsid w:val="0E8F28C9"/>
    <w:rsid w:val="10D97FD7"/>
    <w:rsid w:val="11641211"/>
    <w:rsid w:val="12480629"/>
    <w:rsid w:val="127815A3"/>
    <w:rsid w:val="135933EE"/>
    <w:rsid w:val="13624577"/>
    <w:rsid w:val="13C371D7"/>
    <w:rsid w:val="13C95187"/>
    <w:rsid w:val="14957465"/>
    <w:rsid w:val="14C15236"/>
    <w:rsid w:val="14D55518"/>
    <w:rsid w:val="14DF6E76"/>
    <w:rsid w:val="151C59D3"/>
    <w:rsid w:val="15B96B43"/>
    <w:rsid w:val="1616565E"/>
    <w:rsid w:val="169A5E3E"/>
    <w:rsid w:val="170F3B43"/>
    <w:rsid w:val="17AF3457"/>
    <w:rsid w:val="18517889"/>
    <w:rsid w:val="18EF494D"/>
    <w:rsid w:val="190A7E9A"/>
    <w:rsid w:val="19350EFF"/>
    <w:rsid w:val="1AF832D0"/>
    <w:rsid w:val="1F5D086D"/>
    <w:rsid w:val="1FD010D3"/>
    <w:rsid w:val="23964228"/>
    <w:rsid w:val="239E3F97"/>
    <w:rsid w:val="255E6901"/>
    <w:rsid w:val="26C431B3"/>
    <w:rsid w:val="27290604"/>
    <w:rsid w:val="2746646D"/>
    <w:rsid w:val="278D4BA5"/>
    <w:rsid w:val="27DE3343"/>
    <w:rsid w:val="2AC42293"/>
    <w:rsid w:val="2B3D7A63"/>
    <w:rsid w:val="2B512874"/>
    <w:rsid w:val="2CD21345"/>
    <w:rsid w:val="2DE66AEF"/>
    <w:rsid w:val="2E8063CD"/>
    <w:rsid w:val="308F38BB"/>
    <w:rsid w:val="313731F9"/>
    <w:rsid w:val="326E639B"/>
    <w:rsid w:val="33D83338"/>
    <w:rsid w:val="355D4FFC"/>
    <w:rsid w:val="3698662D"/>
    <w:rsid w:val="383C05B6"/>
    <w:rsid w:val="384804F3"/>
    <w:rsid w:val="384C2D07"/>
    <w:rsid w:val="388630EE"/>
    <w:rsid w:val="39567FBE"/>
    <w:rsid w:val="398E2FA7"/>
    <w:rsid w:val="39D60703"/>
    <w:rsid w:val="3ACC359F"/>
    <w:rsid w:val="3D5C054A"/>
    <w:rsid w:val="3EC33F22"/>
    <w:rsid w:val="3F157903"/>
    <w:rsid w:val="426D4FD0"/>
    <w:rsid w:val="42A54CB5"/>
    <w:rsid w:val="43BE49FE"/>
    <w:rsid w:val="43FB06BB"/>
    <w:rsid w:val="44A415E3"/>
    <w:rsid w:val="44C238DC"/>
    <w:rsid w:val="45F94949"/>
    <w:rsid w:val="46750C7A"/>
    <w:rsid w:val="46C97CB8"/>
    <w:rsid w:val="48DD3122"/>
    <w:rsid w:val="492E3AB7"/>
    <w:rsid w:val="4981674A"/>
    <w:rsid w:val="49D9236F"/>
    <w:rsid w:val="49E80184"/>
    <w:rsid w:val="4A5A6376"/>
    <w:rsid w:val="4AEA5625"/>
    <w:rsid w:val="4B1E3503"/>
    <w:rsid w:val="4B364503"/>
    <w:rsid w:val="4CD0168C"/>
    <w:rsid w:val="4D315240"/>
    <w:rsid w:val="4E2640B1"/>
    <w:rsid w:val="4E487D96"/>
    <w:rsid w:val="4E695A5E"/>
    <w:rsid w:val="4F2C620E"/>
    <w:rsid w:val="507821C1"/>
    <w:rsid w:val="51FA31B9"/>
    <w:rsid w:val="5231636E"/>
    <w:rsid w:val="52C62D34"/>
    <w:rsid w:val="53114866"/>
    <w:rsid w:val="531279E0"/>
    <w:rsid w:val="531543A7"/>
    <w:rsid w:val="536C207C"/>
    <w:rsid w:val="539F7AD8"/>
    <w:rsid w:val="550757E8"/>
    <w:rsid w:val="556C3765"/>
    <w:rsid w:val="55A51371"/>
    <w:rsid w:val="562E5CEE"/>
    <w:rsid w:val="562F0853"/>
    <w:rsid w:val="56A9299B"/>
    <w:rsid w:val="58346AB4"/>
    <w:rsid w:val="588E2D7A"/>
    <w:rsid w:val="5AB82AE9"/>
    <w:rsid w:val="5B083214"/>
    <w:rsid w:val="5B97563E"/>
    <w:rsid w:val="5C586743"/>
    <w:rsid w:val="5CB8594B"/>
    <w:rsid w:val="5D20273D"/>
    <w:rsid w:val="5EDA625A"/>
    <w:rsid w:val="5EE40C46"/>
    <w:rsid w:val="5F7B6DBB"/>
    <w:rsid w:val="5FDD1915"/>
    <w:rsid w:val="62FB3C81"/>
    <w:rsid w:val="64BC3B60"/>
    <w:rsid w:val="65260E78"/>
    <w:rsid w:val="656732A3"/>
    <w:rsid w:val="6704201A"/>
    <w:rsid w:val="67110EB3"/>
    <w:rsid w:val="6716683E"/>
    <w:rsid w:val="67213BFF"/>
    <w:rsid w:val="67FF5215"/>
    <w:rsid w:val="69C86E11"/>
    <w:rsid w:val="6AF63BD7"/>
    <w:rsid w:val="6B8C1427"/>
    <w:rsid w:val="6BB13F75"/>
    <w:rsid w:val="6BD95244"/>
    <w:rsid w:val="6CB93FB5"/>
    <w:rsid w:val="6E511CD5"/>
    <w:rsid w:val="6E6C7D50"/>
    <w:rsid w:val="6E6E1F47"/>
    <w:rsid w:val="6F33250D"/>
    <w:rsid w:val="702C7CA9"/>
    <w:rsid w:val="70A17F17"/>
    <w:rsid w:val="73357BB9"/>
    <w:rsid w:val="74393F1D"/>
    <w:rsid w:val="76261878"/>
    <w:rsid w:val="76CA6487"/>
    <w:rsid w:val="775A1293"/>
    <w:rsid w:val="775E2757"/>
    <w:rsid w:val="77DD3504"/>
    <w:rsid w:val="7BC446A6"/>
    <w:rsid w:val="7BFA1C7F"/>
    <w:rsid w:val="7C170BD7"/>
    <w:rsid w:val="7C5C2744"/>
    <w:rsid w:val="7CE07322"/>
    <w:rsid w:val="7CF757A1"/>
    <w:rsid w:val="7E140028"/>
    <w:rsid w:val="7EA43064"/>
    <w:rsid w:val="7F2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1"/>
    <w:qFormat/>
    <w:uiPriority w:val="99"/>
    <w:pPr>
      <w:jc w:val="left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文字 Char"/>
    <w:basedOn w:val="8"/>
    <w:link w:val="4"/>
    <w:semiHidden/>
    <w:qFormat/>
    <w:uiPriority w:val="99"/>
    <w:rPr>
      <w:szCs w:val="24"/>
    </w:rPr>
  </w:style>
  <w:style w:type="character" w:customStyle="1" w:styleId="12">
    <w:name w:val="页脚 Char"/>
    <w:basedOn w:val="8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眉 Char"/>
    <w:basedOn w:val="8"/>
    <w:link w:val="6"/>
    <w:qFormat/>
    <w:locked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style21"/>
    <w:qFormat/>
    <w:uiPriority w:val="0"/>
    <w:rPr>
      <w:rFonts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0A836-FDD2-471F-B073-4E1D730F89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626</Words>
  <Characters>3572</Characters>
  <Lines>29</Lines>
  <Paragraphs>8</Paragraphs>
  <TotalTime>49</TotalTime>
  <ScaleCrop>false</ScaleCrop>
  <LinksUpToDate>false</LinksUpToDate>
  <CharactersWithSpaces>4190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2016-11-09T08:49:00Z</dcterms:created>
  <dc:creator>Administrator</dc:creator>
  <cp:lastModifiedBy>小瓶子</cp:lastModifiedBy>
  <cp:lastPrinted>2016-11-04T09:30:00Z</cp:lastPrinted>
  <dcterms:modified xsi:type="dcterms:W3CDTF">2020-05-18T11:09:21Z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