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hint="eastAsia"/>
          <w:b/>
          <w:kern w:val="0"/>
          <w:sz w:val="30"/>
          <w:szCs w:val="30"/>
          <w:lang w:bidi="en-US"/>
        </w:rPr>
        <w:t>附件</w:t>
      </w:r>
      <w:r>
        <w:rPr>
          <w:rFonts w:hint="eastAsia"/>
          <w:b/>
          <w:kern w:val="0"/>
          <w:sz w:val="30"/>
          <w:szCs w:val="30"/>
          <w:lang w:val="en-US" w:eastAsia="zh-CN" w:bidi="en-US"/>
        </w:rPr>
        <w:t>1</w:t>
      </w:r>
      <w:bookmarkStart w:id="0" w:name="_GoBack"/>
      <w:bookmarkEnd w:id="0"/>
      <w:r>
        <w:rPr>
          <w:rFonts w:hint="eastAsia"/>
          <w:b/>
          <w:kern w:val="0"/>
          <w:sz w:val="30"/>
          <w:szCs w:val="30"/>
          <w:lang w:bidi="en-US"/>
        </w:rPr>
        <w:t xml:space="preserve"> </w:t>
      </w:r>
    </w:p>
    <w:p>
      <w:pPr>
        <w:spacing w:after="240"/>
        <w:jc w:val="center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NSFC</w:t>
      </w:r>
      <w:r>
        <w:rPr>
          <w:rFonts w:hint="eastAsia"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val="en-US" w:eastAsia="zh-CN"/>
        </w:rPr>
        <w:t>-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INSF Joint Research Project (202</w:t>
      </w:r>
      <w:r>
        <w:rPr>
          <w:rFonts w:hint="eastAsia"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val="en-US" w:eastAsia="zh-CN"/>
        </w:rPr>
        <w:t>6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)</w:t>
      </w:r>
    </w:p>
    <w:p>
      <w:pPr>
        <w:pStyle w:val="16"/>
        <w:numPr>
          <w:ilvl w:val="0"/>
          <w:numId w:val="1"/>
        </w:numP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8"/>
        <w:tblW w:w="850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03" w:type="dxa"/>
          </w:tcPr>
          <w:p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3885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hint="eastAsia" w:ascii="Arial" w:hAnsi="Arial" w:cs="Arial"/>
                <w:b/>
                <w:bCs/>
                <w:sz w:val="26"/>
                <w:szCs w:val="26"/>
              </w:rPr>
              <w:t>Water and Energy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6"/>
              <w:spacing w:after="0" w:afterAutospacing="0"/>
              <w:rPr>
                <w:rStyle w:val="17"/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AI-powered smart irrigation systems for water-scarce and saline environments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Integrated water resource management under drought and climate variability conditions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hint="eastAsia"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Energy-efficient advanced technologies for water treatment and seawater/brackish water desalination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Energy Storage and Hydrogen Technologies</w:t>
            </w:r>
          </w:p>
          <w:p>
            <w:pPr>
              <w:pStyle w:val="6"/>
              <w:spacing w:before="0" w:beforeAutospacing="0"/>
              <w:rPr>
                <w:rStyle w:val="17"/>
                <w:rFonts w:hint="eastAsia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Renewable energy integration into national grid and distribution networks</w:t>
            </w:r>
          </w:p>
          <w:p>
            <w:pPr>
              <w:pStyle w:val="6"/>
              <w:spacing w:before="0" w:beforeAutospacing="0"/>
              <w:rPr>
                <w:rStyle w:val="17"/>
                <w:rFonts w:hint="eastAsia" w:ascii="Arial" w:hAnsi="Arial" w:cs="Arial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hint="eastAsia" w:ascii="Arial" w:hAnsi="Arial" w:cs="Arial"/>
                <w:b/>
                <w:bCs/>
                <w:sz w:val="26"/>
                <w:szCs w:val="26"/>
              </w:rPr>
              <w:t>Agricultural and Medical Biotechnology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Genetic improvement of strategic crops for drought, salinity and heat resistance using molecular breeding techniques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Microbial biotechnology for food security: bio-fertilizers, single-cell proteins, and probiotics, Biopesticides and Biological Control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Recombinant drugs and biosimilars: process development, purification, and quality control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Novel drug delivery systems based on biological origins (nano-carriers, liposomes)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Fonts w:eastAsia="宋体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宋体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 research area in which the proposal will be reviewed.</w:t>
            </w:r>
          </w:p>
        </w:tc>
      </w:tr>
    </w:tbl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>
      <w:pP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3.2. Innovation: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8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5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8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4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9" w:type="dxa"/>
            <w:vMerge w:val="continue"/>
            <w:shd w:val="clear" w:color="auto" w:fill="D8D8D8" w:themeFill="background1" w:themeFillShade="D9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</w:p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>
            <w:pPr>
              <w:rPr>
                <w:rFonts w:eastAsia="宋体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</w:pPr>
    </w:p>
    <w:p>
      <w:pPr>
        <w:widowControl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asciiTheme="minorBidi" w:hAnsiTheme="minorBidi" w:cstheme="minorBidi"/>
          <w:sz w:val="24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</w:t>
      </w:r>
      <w:r>
        <w:rPr>
          <w:rFonts w:hint="eastAsia" w:asciiTheme="minorBidi" w:hAnsiTheme="minorBidi" w:cstheme="minorBidi"/>
          <w:b/>
          <w:color w:val="376092" w:themeColor="accent1" w:themeShade="BF"/>
          <w:sz w:val="24"/>
          <w:lang w:val="en-US" w:eastAsia="zh-CN"/>
        </w:rPr>
        <w:t>1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. Researchers in the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240" w:after="120"/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</w:t>
      </w:r>
      <w:r>
        <w:rPr>
          <w:rFonts w:hint="eastAsia" w:asciiTheme="minorBidi" w:hAnsiTheme="minorBidi" w:cstheme="minorBidi"/>
          <w:b/>
          <w:color w:val="376092" w:themeColor="accent1" w:themeShade="BF"/>
          <w:sz w:val="24"/>
          <w:lang w:val="en-US" w:eastAsia="zh-CN"/>
        </w:rPr>
        <w:t>2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>. Researchers in the Iranian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600"/>
        <w:rPr>
          <w:rFonts w:asciiTheme="minorBidi" w:hAnsiTheme="minorBidi" w:cstheme="minorBidi"/>
          <w:sz w:val="24"/>
        </w:rPr>
      </w:pPr>
    </w:p>
    <w:p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Chinese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</w:t>
      </w:r>
      <w:r>
        <w:rPr>
          <w:rFonts w:hint="eastAsia" w:asciiTheme="minorBidi" w:hAnsiTheme="minorBidi" w:cstheme="minorBidi"/>
          <w:b/>
          <w:color w:val="376092" w:themeColor="accent1" w:themeShade="BF"/>
          <w:sz w:val="24"/>
          <w:lang w:val="en-US" w:eastAsia="zh-CN"/>
        </w:rPr>
        <w:t>Iranian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spacing w:before="600" w:after="120"/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10.1. Budget Plan for the 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  <w:t>Total Direct Costs</w:t>
            </w:r>
            <w:r>
              <w:rPr>
                <w:rFonts w:ascii="Arial" w:hAnsi="Arial" w:eastAsia="宋体" w:cs="Arial"/>
                <w:sz w:val="24"/>
                <w:szCs w:val="24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  <w:t>Equipment expenses 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Purchase cost</w:t>
            </w: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 xml:space="preserve"> 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Labor costs</w:t>
            </w: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 xml:space="preserve"> 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10.2. Budget Plan for the Iranian Side (in US Dollar):</w:t>
      </w:r>
    </w:p>
    <w:tbl>
      <w:tblPr>
        <w:tblStyle w:val="8"/>
        <w:tblW w:w="85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Consumables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2"/>
          </w:tcPr>
          <w:p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98" w:type="dxa"/>
          </w:tcPr>
          <w:p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9680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FBF4E5"/>
    <w:multiLevelType w:val="singleLevel"/>
    <w:tmpl w:val="66FBF4E5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3BC1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65CB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10F7"/>
    <w:rsid w:val="002E3DB2"/>
    <w:rsid w:val="002E5D5B"/>
    <w:rsid w:val="002E7140"/>
    <w:rsid w:val="002F0790"/>
    <w:rsid w:val="002F1359"/>
    <w:rsid w:val="002F33DD"/>
    <w:rsid w:val="002F5C11"/>
    <w:rsid w:val="002F7873"/>
    <w:rsid w:val="003028A5"/>
    <w:rsid w:val="0031209E"/>
    <w:rsid w:val="0031756B"/>
    <w:rsid w:val="00320019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67FB1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D6E9F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8F5602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1AFF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382D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358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B66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53C5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30B9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3815"/>
    <w:rsid w:val="00D64BC9"/>
    <w:rsid w:val="00D65EA7"/>
    <w:rsid w:val="00D77934"/>
    <w:rsid w:val="00D85F2E"/>
    <w:rsid w:val="00D8713A"/>
    <w:rsid w:val="00D8713D"/>
    <w:rsid w:val="00D900C8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12CB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158C3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3BFA"/>
    <w:rsid w:val="00FF73F1"/>
    <w:rsid w:val="00FF74E8"/>
    <w:rsid w:val="00FF79B2"/>
    <w:rsid w:val="1F395803"/>
    <w:rsid w:val="264C0760"/>
    <w:rsid w:val="2DDE6F73"/>
    <w:rsid w:val="33BF86CB"/>
    <w:rsid w:val="39EF4B04"/>
    <w:rsid w:val="3EFFDC43"/>
    <w:rsid w:val="4427539D"/>
    <w:rsid w:val="503335DB"/>
    <w:rsid w:val="58C80EE4"/>
    <w:rsid w:val="68E7D8FA"/>
    <w:rsid w:val="EFFEEBCF"/>
    <w:rsid w:val="F9FC3F7D"/>
    <w:rsid w:val="FEFEBCCD"/>
    <w:rsid w:val="FF2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HAnsi"/>
      <w:kern w:val="0"/>
      <w:sz w:val="24"/>
      <w:lang w:eastAsia="en-US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1">
    <w:name w:val="Header Char"/>
    <w:link w:val="5"/>
    <w:qFormat/>
    <w:uiPriority w:val="0"/>
    <w:rPr>
      <w:kern w:val="2"/>
      <w:sz w:val="18"/>
      <w:szCs w:val="18"/>
      <w:lang w:eastAsia="ja-JP"/>
    </w:rPr>
  </w:style>
  <w:style w:type="character" w:customStyle="1" w:styleId="12">
    <w:name w:val="Footer Char"/>
    <w:link w:val="4"/>
    <w:qFormat/>
    <w:uiPriority w:val="99"/>
    <w:rPr>
      <w:kern w:val="2"/>
      <w:sz w:val="18"/>
      <w:szCs w:val="18"/>
      <w:lang w:eastAsia="ja-JP"/>
    </w:rPr>
  </w:style>
  <w:style w:type="character" w:customStyle="1" w:styleId="13">
    <w:name w:val="presentationaccueil"/>
    <w:basedOn w:val="9"/>
    <w:qFormat/>
    <w:uiPriority w:val="0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5">
    <w:name w:val="Table Grid Light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ke-content-forecolor"/>
    <w:basedOn w:val="9"/>
    <w:qFormat/>
    <w:uiPriority w:val="0"/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8EDD77E-6EB4-4D26-9CF4-8EB3DB637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ＪＳＴ</Company>
  <Pages>7</Pages>
  <Words>416</Words>
  <Characters>2372</Characters>
  <Lines>19</Lines>
  <Paragraphs>5</Paragraphs>
  <TotalTime>1</TotalTime>
  <ScaleCrop>false</ScaleCrop>
  <LinksUpToDate>false</LinksUpToDate>
  <CharactersWithSpaces>2783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2024-01-31T21:09:00Z</dcterms:created>
  <dc:creator>CAS</dc:creator>
  <cp:keywords>SRSF</cp:keywords>
  <cp:lastModifiedBy>Sun Linhao</cp:lastModifiedBy>
  <cp:lastPrinted>2025-07-10T09:04:00Z</cp:lastPrinted>
  <dcterms:modified xsi:type="dcterms:W3CDTF">2026-06-18T16:11:56Z</dcterms:modified>
  <dc:title>2016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GrammarlyDocumentId">
    <vt:lpwstr>6fb305d30304731ab818e1a6ea2de7cfcae6c31f9f5cfa29d48cd32a411f6ebc</vt:lpwstr>
  </property>
  <property fmtid="{D5CDD505-2E9C-101B-9397-08002B2CF9AE}" pid="4" name="ICV">
    <vt:lpwstr>8018CF37954CDFC106C06D681E3A76D1_42</vt:lpwstr>
  </property>
</Properties>
</file>