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FB" w:rsidRDefault="001231FB" w:rsidP="00977FA2">
      <w:pPr>
        <w:spacing w:line="4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bookmarkStart w:id="0" w:name="_GoBack"/>
      <w:bookmarkEnd w:id="0"/>
    </w:p>
    <w:p w:rsidR="009E3041" w:rsidRPr="006B3B8B" w:rsidRDefault="00FE5DF5" w:rsidP="00977FA2">
      <w:pPr>
        <w:pStyle w:val="a3"/>
        <w:spacing w:line="400" w:lineRule="exact"/>
        <w:ind w:firstLineChars="0" w:firstLine="0"/>
        <w:jc w:val="center"/>
        <w:outlineLvl w:val="1"/>
        <w:rPr>
          <w:rFonts w:ascii="方正小标宋简体" w:eastAsia="方正小标宋简体" w:hAnsi="方正小标宋简体" w:cs="方正小标宋_GBK"/>
          <w:bCs/>
          <w:color w:val="000000"/>
          <w:sz w:val="36"/>
          <w:szCs w:val="36"/>
        </w:rPr>
      </w:pPr>
      <w:r w:rsidRPr="006B3B8B">
        <w:rPr>
          <w:rFonts w:ascii="方正小标宋简体" w:eastAsia="方正小标宋简体" w:hAnsi="方正小标宋简体" w:cs="方正小标宋_GBK" w:hint="eastAsia"/>
          <w:bCs/>
          <w:color w:val="000000"/>
          <w:sz w:val="36"/>
          <w:szCs w:val="36"/>
        </w:rPr>
        <w:t>推荐提名项目基本情况表</w:t>
      </w:r>
    </w:p>
    <w:tbl>
      <w:tblPr>
        <w:tblW w:w="90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17"/>
        <w:gridCol w:w="2623"/>
        <w:gridCol w:w="2054"/>
        <w:gridCol w:w="2212"/>
      </w:tblGrid>
      <w:tr w:rsidR="009E3041" w:rsidRPr="006B3B8B" w:rsidTr="001231FB">
        <w:trPr>
          <w:cantSplit/>
          <w:trHeight w:val="503"/>
          <w:jc w:val="center"/>
        </w:trPr>
        <w:tc>
          <w:tcPr>
            <w:tcW w:w="2117" w:type="dxa"/>
            <w:vAlign w:val="center"/>
          </w:tcPr>
          <w:p w:rsidR="009E3041" w:rsidRPr="00E038C4" w:rsidRDefault="00FE5DF5">
            <w:pPr>
              <w:pStyle w:val="a3"/>
              <w:spacing w:line="240" w:lineRule="auto"/>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项目名称</w:t>
            </w:r>
          </w:p>
        </w:tc>
        <w:tc>
          <w:tcPr>
            <w:tcW w:w="6889" w:type="dxa"/>
            <w:gridSpan w:val="3"/>
            <w:vAlign w:val="center"/>
          </w:tcPr>
          <w:p w:rsidR="009E3041" w:rsidRPr="00E038C4" w:rsidRDefault="009E3041">
            <w:pPr>
              <w:pStyle w:val="a3"/>
              <w:spacing w:line="390" w:lineRule="exact"/>
              <w:ind w:firstLineChars="0" w:firstLine="0"/>
              <w:rPr>
                <w:rFonts w:eastAsia="仿宋_GB2312" w:hAnsi="宋体" w:hint="eastAsia"/>
                <w:color w:val="000000"/>
                <w:sz w:val="30"/>
                <w:szCs w:val="30"/>
              </w:rPr>
            </w:pPr>
          </w:p>
        </w:tc>
      </w:tr>
      <w:tr w:rsidR="009E3041" w:rsidRPr="006B3B8B" w:rsidTr="001231FB">
        <w:trPr>
          <w:cantSplit/>
          <w:trHeight w:hRule="exact" w:val="514"/>
          <w:jc w:val="center"/>
        </w:trPr>
        <w:tc>
          <w:tcPr>
            <w:tcW w:w="2117"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第一完成人</w:t>
            </w:r>
          </w:p>
        </w:tc>
        <w:tc>
          <w:tcPr>
            <w:tcW w:w="6889" w:type="dxa"/>
            <w:gridSpan w:val="3"/>
            <w:vAlign w:val="center"/>
          </w:tcPr>
          <w:p w:rsidR="009E3041" w:rsidRPr="00E038C4" w:rsidRDefault="009E3041">
            <w:pPr>
              <w:pStyle w:val="a3"/>
              <w:spacing w:line="390" w:lineRule="exact"/>
              <w:ind w:firstLineChars="0" w:firstLine="0"/>
              <w:rPr>
                <w:rFonts w:eastAsia="仿宋_GB2312" w:hAnsi="宋体" w:hint="eastAsia"/>
                <w:color w:val="000000"/>
                <w:sz w:val="30"/>
                <w:szCs w:val="30"/>
              </w:rPr>
            </w:pPr>
          </w:p>
        </w:tc>
      </w:tr>
      <w:tr w:rsidR="009E3041" w:rsidRPr="006B3B8B" w:rsidTr="001231FB">
        <w:trPr>
          <w:cantSplit/>
          <w:trHeight w:val="516"/>
          <w:jc w:val="center"/>
        </w:trPr>
        <w:tc>
          <w:tcPr>
            <w:tcW w:w="2117"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主要完成单位</w:t>
            </w:r>
          </w:p>
        </w:tc>
        <w:tc>
          <w:tcPr>
            <w:tcW w:w="6889" w:type="dxa"/>
            <w:gridSpan w:val="3"/>
            <w:vAlign w:val="center"/>
          </w:tcPr>
          <w:p w:rsidR="009E3041" w:rsidRPr="00E038C4" w:rsidRDefault="009E3041">
            <w:pPr>
              <w:pStyle w:val="a3"/>
              <w:spacing w:line="390" w:lineRule="exact"/>
              <w:ind w:firstLineChars="0" w:firstLine="0"/>
              <w:rPr>
                <w:rFonts w:eastAsia="仿宋_GB2312" w:hAnsi="宋体" w:hint="eastAsia"/>
                <w:color w:val="000000"/>
                <w:sz w:val="30"/>
                <w:szCs w:val="30"/>
              </w:rPr>
            </w:pPr>
          </w:p>
        </w:tc>
      </w:tr>
      <w:tr w:rsidR="009E3041" w:rsidRPr="006B3B8B" w:rsidTr="001231FB">
        <w:trPr>
          <w:cantSplit/>
          <w:trHeight w:val="516"/>
          <w:jc w:val="center"/>
        </w:trPr>
        <w:tc>
          <w:tcPr>
            <w:tcW w:w="2117"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推荐提名奖种</w:t>
            </w:r>
          </w:p>
        </w:tc>
        <w:tc>
          <w:tcPr>
            <w:tcW w:w="2623" w:type="dxa"/>
            <w:vAlign w:val="center"/>
          </w:tcPr>
          <w:p w:rsidR="009E3041" w:rsidRPr="00E038C4" w:rsidRDefault="009E3041">
            <w:pPr>
              <w:pStyle w:val="a3"/>
              <w:spacing w:line="390" w:lineRule="exact"/>
              <w:ind w:firstLine="600"/>
              <w:rPr>
                <w:rFonts w:eastAsia="仿宋_GB2312" w:hAnsi="宋体" w:hint="eastAsia"/>
                <w:color w:val="000000"/>
                <w:sz w:val="30"/>
                <w:szCs w:val="30"/>
              </w:rPr>
            </w:pPr>
          </w:p>
        </w:tc>
        <w:tc>
          <w:tcPr>
            <w:tcW w:w="2054"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推荐提名等级</w:t>
            </w:r>
          </w:p>
        </w:tc>
        <w:tc>
          <w:tcPr>
            <w:tcW w:w="2212" w:type="dxa"/>
            <w:vAlign w:val="center"/>
          </w:tcPr>
          <w:p w:rsidR="009E3041" w:rsidRPr="00E038C4" w:rsidRDefault="009E3041">
            <w:pPr>
              <w:pStyle w:val="a3"/>
              <w:spacing w:line="390" w:lineRule="exact"/>
              <w:ind w:firstLine="600"/>
              <w:rPr>
                <w:rFonts w:eastAsia="仿宋_GB2312" w:hAnsi="宋体" w:hint="eastAsia"/>
                <w:color w:val="000000"/>
                <w:sz w:val="30"/>
                <w:szCs w:val="30"/>
              </w:rPr>
            </w:pPr>
          </w:p>
        </w:tc>
      </w:tr>
      <w:tr w:rsidR="009E3041" w:rsidRPr="006B3B8B" w:rsidTr="001231FB">
        <w:trPr>
          <w:cantSplit/>
          <w:trHeight w:val="516"/>
          <w:jc w:val="center"/>
        </w:trPr>
        <w:tc>
          <w:tcPr>
            <w:tcW w:w="2117"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领域</w:t>
            </w:r>
          </w:p>
        </w:tc>
        <w:tc>
          <w:tcPr>
            <w:tcW w:w="2623" w:type="dxa"/>
            <w:vAlign w:val="center"/>
          </w:tcPr>
          <w:p w:rsidR="009E3041" w:rsidRPr="00E038C4" w:rsidRDefault="009E3041">
            <w:pPr>
              <w:pStyle w:val="a3"/>
              <w:spacing w:line="390" w:lineRule="exact"/>
              <w:ind w:firstLine="600"/>
              <w:rPr>
                <w:rFonts w:eastAsia="仿宋_GB2312" w:hAnsi="宋体" w:hint="eastAsia"/>
                <w:color w:val="000000"/>
                <w:sz w:val="30"/>
                <w:szCs w:val="30"/>
              </w:rPr>
            </w:pPr>
          </w:p>
        </w:tc>
        <w:tc>
          <w:tcPr>
            <w:tcW w:w="2054" w:type="dxa"/>
            <w:vAlign w:val="center"/>
          </w:tcPr>
          <w:p w:rsidR="009E3041" w:rsidRPr="00E038C4" w:rsidRDefault="00FE5DF5">
            <w:pPr>
              <w:pStyle w:val="a3"/>
              <w:spacing w:line="390" w:lineRule="exact"/>
              <w:ind w:firstLineChars="0" w:firstLine="0"/>
              <w:rPr>
                <w:rFonts w:eastAsia="仿宋_GB2312" w:hAnsi="宋体" w:hint="eastAsia"/>
                <w:color w:val="000000"/>
                <w:sz w:val="30"/>
                <w:szCs w:val="30"/>
              </w:rPr>
            </w:pPr>
            <w:r w:rsidRPr="00E038C4">
              <w:rPr>
                <w:rFonts w:eastAsia="仿宋_GB2312" w:hAnsi="宋体" w:hint="eastAsia"/>
                <w:color w:val="000000"/>
                <w:sz w:val="30"/>
                <w:szCs w:val="30"/>
              </w:rPr>
              <w:t>学科专业</w:t>
            </w:r>
          </w:p>
        </w:tc>
        <w:tc>
          <w:tcPr>
            <w:tcW w:w="2212" w:type="dxa"/>
            <w:vAlign w:val="center"/>
          </w:tcPr>
          <w:p w:rsidR="009E3041" w:rsidRPr="00E038C4" w:rsidRDefault="009E3041">
            <w:pPr>
              <w:pStyle w:val="a3"/>
              <w:spacing w:line="390" w:lineRule="exact"/>
              <w:ind w:firstLine="600"/>
              <w:rPr>
                <w:rFonts w:eastAsia="仿宋_GB2312" w:hAnsi="宋体" w:hint="eastAsia"/>
                <w:color w:val="000000"/>
                <w:sz w:val="30"/>
                <w:szCs w:val="30"/>
              </w:rPr>
            </w:pPr>
          </w:p>
        </w:tc>
      </w:tr>
      <w:tr w:rsidR="009E3041">
        <w:trPr>
          <w:cantSplit/>
          <w:trHeight w:val="8943"/>
          <w:jc w:val="center"/>
        </w:trPr>
        <w:tc>
          <w:tcPr>
            <w:tcW w:w="9006" w:type="dxa"/>
            <w:gridSpan w:val="4"/>
          </w:tcPr>
          <w:p w:rsidR="0007779B" w:rsidRPr="0007779B" w:rsidRDefault="0007779B" w:rsidP="001231FB">
            <w:pPr>
              <w:pStyle w:val="a3"/>
              <w:spacing w:line="390" w:lineRule="exact"/>
              <w:ind w:firstLine="422"/>
              <w:jc w:val="left"/>
              <w:rPr>
                <w:rFonts w:ascii="宋体" w:hAnsi="宋体"/>
                <w:color w:val="000000"/>
                <w:sz w:val="21"/>
              </w:rPr>
            </w:pPr>
            <w:r w:rsidRPr="002A1774">
              <w:rPr>
                <w:rFonts w:ascii="宋体" w:hAnsi="宋体" w:hint="eastAsia"/>
                <w:b/>
                <w:color w:val="000000"/>
                <w:sz w:val="21"/>
              </w:rPr>
              <w:t>项目简介</w:t>
            </w:r>
            <w:r w:rsidR="002A1774">
              <w:rPr>
                <w:rFonts w:ascii="宋体" w:hAnsi="宋体" w:hint="eastAsia"/>
                <w:color w:val="000000"/>
                <w:sz w:val="21"/>
              </w:rPr>
              <w:t>（示例：科技进步奖）</w:t>
            </w:r>
          </w:p>
          <w:p w:rsidR="0007779B" w:rsidRPr="002A1774" w:rsidRDefault="0007779B" w:rsidP="002A1774">
            <w:pPr>
              <w:pStyle w:val="a3"/>
              <w:spacing w:line="340" w:lineRule="exact"/>
              <w:ind w:firstLine="360"/>
              <w:rPr>
                <w:rFonts w:ascii="宋体" w:hAnsi="宋体"/>
                <w:color w:val="000000"/>
                <w:sz w:val="18"/>
                <w:szCs w:val="18"/>
              </w:rPr>
            </w:pPr>
            <w:r w:rsidRPr="002A1774">
              <w:rPr>
                <w:rFonts w:ascii="宋体" w:hAnsi="宋体" w:hint="eastAsia"/>
                <w:color w:val="000000"/>
                <w:sz w:val="18"/>
                <w:szCs w:val="18"/>
              </w:rPr>
              <w:t>该项目为自然灾害监测社会公益项日。我国是地质工程灾害十分严重的国家，由于地质工程灾害</w:t>
            </w:r>
            <w:r w:rsidRPr="002A1774">
              <w:rPr>
                <w:rFonts w:ascii="宋体" w:hAnsi="宋体" w:hint="eastAsia"/>
                <w:b/>
                <w:color w:val="000000"/>
                <w:sz w:val="18"/>
                <w:szCs w:val="18"/>
                <w:u w:val="single"/>
              </w:rPr>
              <w:t>规模大、距离长、多场作用复杂</w:t>
            </w:r>
            <w:r w:rsidRPr="002A1774">
              <w:rPr>
                <w:rFonts w:ascii="宋体" w:hAnsi="宋体" w:hint="eastAsia"/>
                <w:color w:val="000000"/>
                <w:sz w:val="18"/>
                <w:szCs w:val="18"/>
              </w:rPr>
              <w:t>等原因，常规点式监</w:t>
            </w:r>
            <w:r w:rsidR="000A5ACA" w:rsidRPr="002A1774">
              <w:rPr>
                <w:rFonts w:ascii="宋体" w:hAnsi="宋体" w:hint="eastAsia"/>
                <w:color w:val="000000"/>
                <w:sz w:val="18"/>
                <w:szCs w:val="18"/>
              </w:rPr>
              <w:t>测</w:t>
            </w:r>
            <w:r w:rsidRPr="002A1774">
              <w:rPr>
                <w:rFonts w:ascii="宋体" w:hAnsi="宋体" w:hint="eastAsia"/>
                <w:color w:val="000000"/>
                <w:sz w:val="18"/>
                <w:szCs w:val="18"/>
              </w:rPr>
              <w:t>技术难以满足其监测与预警要求，</w:t>
            </w:r>
            <w:r w:rsidRPr="002A1774">
              <w:rPr>
                <w:rFonts w:ascii="宋体" w:hAnsi="宋体" w:hint="eastAsia"/>
                <w:b/>
                <w:color w:val="000000"/>
                <w:sz w:val="18"/>
                <w:szCs w:val="18"/>
                <w:u w:val="single"/>
              </w:rPr>
              <w:t>迫切</w:t>
            </w:r>
            <w:proofErr w:type="gramStart"/>
            <w:r w:rsidRPr="002A1774">
              <w:rPr>
                <w:rFonts w:ascii="宋体" w:hAnsi="宋体" w:hint="eastAsia"/>
                <w:b/>
                <w:color w:val="000000"/>
                <w:sz w:val="18"/>
                <w:szCs w:val="18"/>
                <w:u w:val="single"/>
              </w:rPr>
              <w:t>需要哥发分布式</w:t>
            </w:r>
            <w:proofErr w:type="gramEnd"/>
            <w:r w:rsidRPr="002A1774">
              <w:rPr>
                <w:rFonts w:ascii="宋体" w:hAnsi="宋体" w:hint="eastAsia"/>
                <w:b/>
                <w:color w:val="000000"/>
                <w:sz w:val="18"/>
                <w:szCs w:val="18"/>
                <w:u w:val="single"/>
              </w:rPr>
              <w:t>、长距离和多场监测系统。</w:t>
            </w:r>
            <w:r w:rsidRPr="002A1774">
              <w:rPr>
                <w:rFonts w:ascii="宋体" w:hAnsi="宋体" w:hint="eastAsia"/>
                <w:color w:val="000000"/>
                <w:sz w:val="18"/>
                <w:szCs w:val="18"/>
              </w:rPr>
              <w:t>该项目依托多项国家重点项目，围绕分布式光纤监测技术，历经2</w:t>
            </w:r>
            <w:r w:rsidRPr="002A1774">
              <w:rPr>
                <w:rFonts w:ascii="宋体" w:hAnsi="宋体"/>
                <w:color w:val="000000"/>
                <w:sz w:val="18"/>
                <w:szCs w:val="18"/>
              </w:rPr>
              <w:t>0年攻关，打破国外技术壁垒，</w:t>
            </w:r>
            <w:r w:rsidRPr="002A1774">
              <w:rPr>
                <w:rFonts w:ascii="宋体" w:hAnsi="宋体"/>
                <w:b/>
                <w:color w:val="000000"/>
                <w:sz w:val="18"/>
                <w:szCs w:val="18"/>
                <w:u w:val="single"/>
              </w:rPr>
              <w:t>形成了完全自主知识产权的技术和设备：创造性地建立了地质工程分布式光纤监测技术体系：在地质工程灾害机理和理论判据方面取得新突破。</w:t>
            </w:r>
            <w:r w:rsidRPr="002A1774">
              <w:rPr>
                <w:rFonts w:ascii="宋体" w:hAnsi="宋体"/>
                <w:color w:val="000000"/>
                <w:sz w:val="18"/>
                <w:szCs w:val="18"/>
              </w:rPr>
              <w:t>项</w:t>
            </w:r>
            <w:r w:rsidRPr="002A1774">
              <w:rPr>
                <w:rFonts w:ascii="宋体" w:hAnsi="宋体" w:hint="eastAsia"/>
                <w:color w:val="000000"/>
                <w:sz w:val="18"/>
                <w:szCs w:val="18"/>
              </w:rPr>
              <w:t>目</w:t>
            </w:r>
            <w:r w:rsidRPr="002A1774">
              <w:rPr>
                <w:rFonts w:ascii="宋体" w:hAnsi="宋体"/>
                <w:color w:val="000000"/>
                <w:sz w:val="18"/>
                <w:szCs w:val="18"/>
              </w:rPr>
              <w:t>成果推动了地质工程监测行业的科技进步。主要创新成果如下：</w:t>
            </w:r>
          </w:p>
          <w:p w:rsidR="0007779B" w:rsidRPr="002A1774" w:rsidRDefault="0007779B" w:rsidP="002A1774">
            <w:pPr>
              <w:pStyle w:val="a3"/>
              <w:spacing w:line="340" w:lineRule="exact"/>
              <w:ind w:firstLine="361"/>
              <w:rPr>
                <w:rFonts w:ascii="宋体" w:hAnsi="宋体"/>
                <w:color w:val="000000"/>
                <w:sz w:val="18"/>
                <w:szCs w:val="18"/>
              </w:rPr>
            </w:pPr>
            <w:r w:rsidRPr="002A1774">
              <w:rPr>
                <w:rFonts w:ascii="宋体" w:hAnsi="宋体"/>
                <w:b/>
                <w:color w:val="000000"/>
                <w:sz w:val="18"/>
                <w:szCs w:val="18"/>
                <w:u w:val="single"/>
              </w:rPr>
              <w:t>(1)创制了地质体多参量传感光缆系列，攻克了地质工程多场灾变信息分布式监测技术瓶颈</w:t>
            </w:r>
            <w:r w:rsidRPr="002A1774">
              <w:rPr>
                <w:rFonts w:ascii="宋体" w:hAnsi="宋体"/>
                <w:color w:val="000000"/>
                <w:sz w:val="18"/>
                <w:szCs w:val="18"/>
              </w:rPr>
              <w:t>。突破光纤小变形局限，</w:t>
            </w:r>
            <w:r w:rsidRPr="002A1774">
              <w:rPr>
                <w:rFonts w:ascii="宋体" w:hAnsi="宋体" w:hint="eastAsia"/>
                <w:color w:val="000000"/>
                <w:sz w:val="18"/>
                <w:szCs w:val="18"/>
              </w:rPr>
              <w:t>研制</w:t>
            </w:r>
            <w:proofErr w:type="gramStart"/>
            <w:r w:rsidRPr="002A1774">
              <w:rPr>
                <w:rFonts w:ascii="宋体" w:hAnsi="宋体" w:hint="eastAsia"/>
                <w:color w:val="000000"/>
                <w:sz w:val="18"/>
                <w:szCs w:val="18"/>
              </w:rPr>
              <w:t>了米级量程</w:t>
            </w:r>
            <w:proofErr w:type="gramEnd"/>
            <w:r w:rsidRPr="002A1774">
              <w:rPr>
                <w:rFonts w:ascii="宋体" w:hAnsi="宋体" w:hint="eastAsia"/>
                <w:color w:val="000000"/>
                <w:sz w:val="18"/>
                <w:szCs w:val="18"/>
              </w:rPr>
              <w:t>的大变形场光纤传感器</w:t>
            </w:r>
            <w:r w:rsidR="000A5ACA" w:rsidRPr="002A1774">
              <w:rPr>
                <w:rFonts w:ascii="宋体" w:hAnsi="宋体" w:hint="eastAsia"/>
                <w:color w:val="000000"/>
                <w:sz w:val="18"/>
                <w:szCs w:val="18"/>
              </w:rPr>
              <w:t>，</w:t>
            </w:r>
            <w:r w:rsidRPr="002A1774">
              <w:rPr>
                <w:rFonts w:ascii="宋体" w:hAnsi="宋体" w:hint="eastAsia"/>
                <w:color w:val="000000"/>
                <w:sz w:val="18"/>
                <w:szCs w:val="18"/>
              </w:rPr>
              <w:t>破解光纤测温空间分辨率偏大难盟，研制了</w:t>
            </w:r>
            <w:proofErr w:type="gramStart"/>
            <w:r w:rsidR="000A5ACA" w:rsidRPr="002A1774">
              <w:rPr>
                <w:rFonts w:ascii="宋体" w:hAnsi="宋体" w:hint="eastAsia"/>
                <w:color w:val="000000"/>
                <w:sz w:val="18"/>
                <w:szCs w:val="18"/>
              </w:rPr>
              <w:t>厘</w:t>
            </w:r>
            <w:r w:rsidRPr="002A1774">
              <w:rPr>
                <w:rFonts w:ascii="宋体" w:hAnsi="宋体" w:hint="eastAsia"/>
                <w:color w:val="000000"/>
                <w:sz w:val="18"/>
                <w:szCs w:val="18"/>
              </w:rPr>
              <w:t>米级空</w:t>
            </w:r>
            <w:proofErr w:type="gramEnd"/>
            <w:r w:rsidRPr="002A1774">
              <w:rPr>
                <w:rFonts w:ascii="宋体" w:hAnsi="宋体" w:hint="eastAsia"/>
                <w:color w:val="000000"/>
                <w:sz w:val="18"/>
                <w:szCs w:val="18"/>
              </w:rPr>
              <w:t>间分辨率的温度场光纤传感器</w:t>
            </w:r>
            <w:r w:rsidR="000A5ACA" w:rsidRPr="002A1774">
              <w:rPr>
                <w:rFonts w:ascii="宋体" w:hAnsi="宋体" w:hint="eastAsia"/>
                <w:color w:val="000000"/>
                <w:sz w:val="18"/>
                <w:szCs w:val="18"/>
              </w:rPr>
              <w:t>；</w:t>
            </w:r>
            <w:r w:rsidRPr="002A1774">
              <w:rPr>
                <w:rFonts w:ascii="宋体" w:hAnsi="宋体" w:hint="eastAsia"/>
                <w:color w:val="000000"/>
                <w:sz w:val="18"/>
                <w:szCs w:val="18"/>
              </w:rPr>
              <w:t>攻克光纤不能自增温障碍，研制了可加热的水分场复合传感光缆发明的疲劳性能测试装置，解决了</w:t>
            </w:r>
            <w:proofErr w:type="gramStart"/>
            <w:r w:rsidRPr="002A1774">
              <w:rPr>
                <w:rFonts w:ascii="宋体" w:hAnsi="宋体" w:hint="eastAsia"/>
                <w:color w:val="000000"/>
                <w:sz w:val="18"/>
                <w:szCs w:val="18"/>
              </w:rPr>
              <w:t>传感光拨</w:t>
            </w:r>
            <w:proofErr w:type="gramEnd"/>
            <w:r w:rsidRPr="002A1774">
              <w:rPr>
                <w:rFonts w:ascii="宋体" w:hAnsi="宋体" w:hint="eastAsia"/>
                <w:color w:val="000000"/>
                <w:sz w:val="18"/>
                <w:szCs w:val="18"/>
              </w:rPr>
              <w:t>性能评价难题，该项目研制的</w:t>
            </w:r>
            <w:r w:rsidRPr="002A1774">
              <w:rPr>
                <w:rFonts w:ascii="宋体" w:hAnsi="宋体"/>
                <w:color w:val="000000"/>
                <w:sz w:val="18"/>
                <w:szCs w:val="18"/>
              </w:rPr>
              <w:t>30余种传感光缆，</w:t>
            </w:r>
            <w:r w:rsidRPr="002A1774">
              <w:rPr>
                <w:rFonts w:ascii="宋体" w:hAnsi="宋体"/>
                <w:b/>
                <w:color w:val="000000"/>
                <w:sz w:val="18"/>
                <w:szCs w:val="18"/>
                <w:u w:val="single"/>
              </w:rPr>
              <w:t>均属于原创性成果，为地质工程监测提供了坚初而敏感的“神经”</w:t>
            </w:r>
            <w:r w:rsidR="00DE0587" w:rsidRPr="002A1774">
              <w:rPr>
                <w:rFonts w:ascii="宋体" w:hAnsi="宋体" w:hint="eastAsia"/>
                <w:b/>
                <w:color w:val="000000"/>
                <w:sz w:val="18"/>
                <w:szCs w:val="18"/>
                <w:u w:val="single"/>
              </w:rPr>
              <w:t>。</w:t>
            </w:r>
          </w:p>
          <w:p w:rsidR="0007779B" w:rsidRPr="002A1774" w:rsidRDefault="0007779B" w:rsidP="002A1774">
            <w:pPr>
              <w:pStyle w:val="a3"/>
              <w:spacing w:line="340" w:lineRule="exact"/>
              <w:ind w:firstLine="361"/>
              <w:rPr>
                <w:rFonts w:ascii="宋体" w:hAnsi="宋体"/>
                <w:color w:val="000000"/>
                <w:sz w:val="18"/>
                <w:szCs w:val="18"/>
              </w:rPr>
            </w:pPr>
            <w:r w:rsidRPr="002A1774">
              <w:rPr>
                <w:rFonts w:ascii="宋体" w:hAnsi="宋体"/>
                <w:b/>
                <w:color w:val="000000"/>
                <w:sz w:val="18"/>
                <w:szCs w:val="18"/>
                <w:u w:val="single"/>
              </w:rPr>
              <w:t>(2)</w:t>
            </w:r>
            <w:proofErr w:type="gramStart"/>
            <w:r w:rsidRPr="002A1774">
              <w:rPr>
                <w:rFonts w:ascii="宋体" w:hAnsi="宋体"/>
                <w:b/>
                <w:color w:val="000000"/>
                <w:sz w:val="18"/>
                <w:szCs w:val="18"/>
                <w:u w:val="single"/>
              </w:rPr>
              <w:t>研</w:t>
            </w:r>
            <w:proofErr w:type="gramEnd"/>
            <w:r w:rsidRPr="002A1774">
              <w:rPr>
                <w:rFonts w:ascii="宋体" w:hAnsi="宋体"/>
                <w:b/>
                <w:color w:val="000000"/>
                <w:sz w:val="18"/>
                <w:szCs w:val="18"/>
                <w:u w:val="single"/>
              </w:rPr>
              <w:t>削了地质工程长距离分布式</w:t>
            </w:r>
            <w:proofErr w:type="gramStart"/>
            <w:r w:rsidRPr="002A1774">
              <w:rPr>
                <w:rFonts w:ascii="宋体" w:hAnsi="宋体"/>
                <w:b/>
                <w:color w:val="000000"/>
                <w:sz w:val="18"/>
                <w:szCs w:val="18"/>
                <w:u w:val="single"/>
              </w:rPr>
              <w:t>光纤解摆设</w:t>
            </w:r>
            <w:proofErr w:type="gramEnd"/>
            <w:r w:rsidRPr="002A1774">
              <w:rPr>
                <w:rFonts w:ascii="宋体" w:hAnsi="宋体"/>
                <w:b/>
                <w:color w:val="000000"/>
                <w:sz w:val="18"/>
                <w:szCs w:val="18"/>
                <w:u w:val="single"/>
              </w:rPr>
              <w:t>备，破解了地质体内部灾变远程高精度</w:t>
            </w:r>
            <w:proofErr w:type="gramStart"/>
            <w:r w:rsidRPr="002A1774">
              <w:rPr>
                <w:rFonts w:ascii="宋体" w:hAnsi="宋体"/>
                <w:b/>
                <w:color w:val="000000"/>
                <w:sz w:val="18"/>
                <w:szCs w:val="18"/>
                <w:u w:val="single"/>
              </w:rPr>
              <w:t>监测因</w:t>
            </w:r>
            <w:proofErr w:type="gramEnd"/>
            <w:r w:rsidRPr="002A1774">
              <w:rPr>
                <w:rFonts w:ascii="宋体" w:hAnsi="宋体"/>
                <w:b/>
                <w:color w:val="000000"/>
                <w:sz w:val="18"/>
                <w:szCs w:val="18"/>
                <w:u w:val="single"/>
              </w:rPr>
              <w:t>局。</w:t>
            </w:r>
            <w:r w:rsidRPr="002A1774">
              <w:rPr>
                <w:rFonts w:ascii="宋体" w:hAnsi="宋体"/>
                <w:color w:val="000000"/>
                <w:sz w:val="18"/>
                <w:szCs w:val="18"/>
              </w:rPr>
              <w:t>发明能量分布的布里闲讲识别及B0TDR空间分辨率提升方法，研制了我国第一台完全白主知识产权的商用化分布式光纤应变单端解调设备。测试距离达80k测试精度士10：，空间分辨率小于1m,综合性能明显优于日本等国外同类产品。</w:t>
            </w:r>
            <w:r w:rsidRPr="002A1774">
              <w:rPr>
                <w:rFonts w:ascii="宋体" w:hAnsi="宋体"/>
                <w:b/>
                <w:color w:val="000000"/>
                <w:sz w:val="18"/>
                <w:szCs w:val="18"/>
                <w:u w:val="single"/>
              </w:rPr>
              <w:t>为</w:t>
            </w:r>
            <w:r w:rsidRPr="002A1774">
              <w:rPr>
                <w:rFonts w:ascii="宋体" w:hAnsi="宋体" w:hint="eastAsia"/>
                <w:b/>
                <w:color w:val="000000"/>
                <w:sz w:val="18"/>
                <w:szCs w:val="18"/>
                <w:u w:val="single"/>
              </w:rPr>
              <w:t>地质工程光纤监测提供了精准面智能的“大脑”</w:t>
            </w:r>
            <w:r w:rsidR="00DE0587" w:rsidRPr="002A1774">
              <w:rPr>
                <w:rFonts w:ascii="宋体" w:hAnsi="宋体" w:hint="eastAsia"/>
                <w:b/>
                <w:color w:val="000000"/>
                <w:sz w:val="18"/>
                <w:szCs w:val="18"/>
                <w:u w:val="single"/>
              </w:rPr>
              <w:t>。</w:t>
            </w:r>
          </w:p>
          <w:p w:rsidR="0007779B" w:rsidRPr="002A1774" w:rsidRDefault="0007779B" w:rsidP="002A1774">
            <w:pPr>
              <w:pStyle w:val="a3"/>
              <w:spacing w:line="340" w:lineRule="exact"/>
              <w:ind w:firstLine="361"/>
              <w:rPr>
                <w:rFonts w:ascii="宋体" w:hAnsi="宋体"/>
                <w:color w:val="000000"/>
                <w:sz w:val="18"/>
                <w:szCs w:val="18"/>
              </w:rPr>
            </w:pPr>
            <w:r w:rsidRPr="002A1774">
              <w:rPr>
                <w:rFonts w:ascii="宋体" w:hAnsi="宋体"/>
                <w:b/>
                <w:color w:val="000000"/>
                <w:sz w:val="18"/>
                <w:szCs w:val="18"/>
                <w:u w:val="single"/>
              </w:rPr>
              <w:t>(3)创建了地质工程分布式光纤监测系统，提升了地质灾害风险预警能力</w:t>
            </w:r>
            <w:r w:rsidR="00DE0587" w:rsidRPr="002A1774">
              <w:rPr>
                <w:rFonts w:ascii="宋体" w:hAnsi="宋体" w:hint="eastAsia"/>
                <w:b/>
                <w:color w:val="000000"/>
                <w:sz w:val="18"/>
                <w:szCs w:val="18"/>
                <w:u w:val="single"/>
              </w:rPr>
              <w:t>。</w:t>
            </w:r>
            <w:r w:rsidRPr="002A1774">
              <w:rPr>
                <w:rFonts w:ascii="宋体" w:hAnsi="宋体"/>
                <w:color w:val="000000"/>
                <w:sz w:val="18"/>
                <w:szCs w:val="18"/>
              </w:rPr>
              <w:t>攻克地质工程内部和深部变形监测瓶颈和分布式监测海量数据处理难点，研发了传感光纤安装工法和数据处理系统，创建了边坡、地面沉降、柱基、隧道等多场分布式光纤监测系统</w:t>
            </w:r>
            <w:r w:rsidR="00DE0587" w:rsidRPr="002A1774">
              <w:rPr>
                <w:rFonts w:ascii="宋体" w:hAnsi="宋体" w:hint="eastAsia"/>
                <w:color w:val="000000"/>
                <w:sz w:val="18"/>
                <w:szCs w:val="18"/>
              </w:rPr>
              <w:t>。</w:t>
            </w:r>
            <w:r w:rsidRPr="002A1774">
              <w:rPr>
                <w:rFonts w:ascii="宋体" w:hAnsi="宋体"/>
                <w:b/>
                <w:color w:val="000000"/>
                <w:sz w:val="18"/>
                <w:szCs w:val="18"/>
                <w:u w:val="single"/>
              </w:rPr>
              <w:t>为地质工程光纤监测提供了强健而高效的“身体”</w:t>
            </w:r>
            <w:r w:rsidR="00DE0587" w:rsidRPr="002A1774">
              <w:rPr>
                <w:rFonts w:ascii="宋体" w:hAnsi="宋体" w:hint="eastAsia"/>
                <w:b/>
                <w:color w:val="000000"/>
                <w:sz w:val="18"/>
                <w:szCs w:val="18"/>
                <w:u w:val="single"/>
              </w:rPr>
              <w:t>。</w:t>
            </w:r>
          </w:p>
          <w:p w:rsidR="0007779B" w:rsidRPr="002A1774" w:rsidRDefault="0007779B" w:rsidP="002A1774">
            <w:pPr>
              <w:pStyle w:val="a3"/>
              <w:spacing w:line="340" w:lineRule="exact"/>
              <w:ind w:firstLine="361"/>
              <w:rPr>
                <w:rFonts w:ascii="宋体" w:hAnsi="宋体"/>
                <w:color w:val="000000"/>
                <w:sz w:val="18"/>
                <w:szCs w:val="18"/>
              </w:rPr>
            </w:pPr>
            <w:r w:rsidRPr="006B3B8B">
              <w:rPr>
                <w:rFonts w:ascii="宋体" w:hAnsi="宋体"/>
                <w:b/>
                <w:color w:val="000000"/>
                <w:sz w:val="18"/>
                <w:szCs w:val="18"/>
                <w:u w:val="single"/>
              </w:rPr>
              <w:t>(4)基</w:t>
            </w:r>
            <w:r w:rsidRPr="002A1774">
              <w:rPr>
                <w:rFonts w:ascii="宋体" w:hAnsi="宋体"/>
                <w:b/>
                <w:color w:val="000000"/>
                <w:sz w:val="18"/>
                <w:szCs w:val="18"/>
                <w:u w:val="single"/>
              </w:rPr>
              <w:t>于分布式光纤监测值息，揭示了多种地质灾害新机理，提出了理论新判据</w:t>
            </w:r>
            <w:r w:rsidR="00DE0587" w:rsidRPr="002A1774">
              <w:rPr>
                <w:rFonts w:ascii="宋体" w:hAnsi="宋体" w:hint="eastAsia"/>
                <w:b/>
                <w:color w:val="000000"/>
                <w:sz w:val="18"/>
                <w:szCs w:val="18"/>
                <w:u w:val="single"/>
              </w:rPr>
              <w:t>。</w:t>
            </w:r>
            <w:r w:rsidRPr="002A1774">
              <w:rPr>
                <w:rFonts w:ascii="宋体" w:hAnsi="宋体"/>
                <w:color w:val="000000"/>
                <w:sz w:val="18"/>
                <w:szCs w:val="18"/>
              </w:rPr>
              <w:t>发现了地面沉降负压现象，提出了地层压缩潜力新判据：确立了土质滑坡预警应变闲值：提出了</w:t>
            </w:r>
            <w:r w:rsidR="00DE0587" w:rsidRPr="002A1774">
              <w:rPr>
                <w:rFonts w:ascii="宋体" w:hAnsi="宋体" w:hint="eastAsia"/>
                <w:color w:val="000000"/>
                <w:sz w:val="18"/>
                <w:szCs w:val="18"/>
              </w:rPr>
              <w:t>锚</w:t>
            </w:r>
            <w:r w:rsidRPr="002A1774">
              <w:rPr>
                <w:rFonts w:ascii="宋体" w:hAnsi="宋体"/>
                <w:color w:val="000000"/>
                <w:sz w:val="18"/>
                <w:szCs w:val="18"/>
              </w:rPr>
              <w:t>杆与岩土</w:t>
            </w:r>
            <w:r w:rsidR="00DE0587" w:rsidRPr="002A1774">
              <w:rPr>
                <w:rFonts w:ascii="宋体" w:hAnsi="宋体" w:hint="eastAsia"/>
                <w:color w:val="000000"/>
                <w:sz w:val="18"/>
                <w:szCs w:val="18"/>
              </w:rPr>
              <w:t>耦合</w:t>
            </w:r>
            <w:r w:rsidRPr="002A1774">
              <w:rPr>
                <w:rFonts w:ascii="宋体" w:hAnsi="宋体"/>
                <w:color w:val="000000"/>
                <w:sz w:val="18"/>
                <w:szCs w:val="18"/>
              </w:rPr>
              <w:t>时效判据</w:t>
            </w:r>
            <w:r w:rsidR="00DE0587" w:rsidRPr="002A1774">
              <w:rPr>
                <w:rFonts w:ascii="宋体" w:hAnsi="宋体" w:hint="eastAsia"/>
                <w:color w:val="000000"/>
                <w:sz w:val="18"/>
                <w:szCs w:val="18"/>
              </w:rPr>
              <w:t>，</w:t>
            </w:r>
            <w:r w:rsidRPr="002A1774">
              <w:rPr>
                <w:rFonts w:ascii="宋体" w:hAnsi="宋体"/>
                <w:color w:val="000000"/>
                <w:sz w:val="18"/>
                <w:szCs w:val="18"/>
              </w:rPr>
              <w:t>揭示了采场围岩破</w:t>
            </w:r>
            <w:r w:rsidRPr="002A1774">
              <w:rPr>
                <w:rFonts w:ascii="宋体" w:hAnsi="宋体" w:hint="eastAsia"/>
                <w:color w:val="000000"/>
                <w:sz w:val="18"/>
                <w:szCs w:val="18"/>
              </w:rPr>
              <w:t>坏机理。</w:t>
            </w:r>
            <w:r w:rsidR="00DE0587" w:rsidRPr="002A1774">
              <w:rPr>
                <w:rFonts w:ascii="宋体" w:hAnsi="宋体" w:hint="eastAsia"/>
                <w:b/>
                <w:color w:val="000000"/>
                <w:sz w:val="18"/>
                <w:szCs w:val="18"/>
                <w:u w:val="single"/>
              </w:rPr>
              <w:t>成</w:t>
            </w:r>
            <w:r w:rsidRPr="002A1774">
              <w:rPr>
                <w:rFonts w:ascii="宋体" w:hAnsi="宋体" w:hint="eastAsia"/>
                <w:b/>
                <w:color w:val="000000"/>
                <w:sz w:val="18"/>
                <w:szCs w:val="18"/>
                <w:u w:val="single"/>
              </w:rPr>
              <w:t>果为</w:t>
            </w:r>
            <w:r w:rsidR="00DE0587" w:rsidRPr="002A1774">
              <w:rPr>
                <w:rFonts w:ascii="宋体" w:hAnsi="宋体" w:hint="eastAsia"/>
                <w:b/>
                <w:color w:val="000000"/>
                <w:sz w:val="18"/>
                <w:szCs w:val="18"/>
                <w:u w:val="single"/>
              </w:rPr>
              <w:t>灾害</w:t>
            </w:r>
            <w:r w:rsidRPr="002A1774">
              <w:rPr>
                <w:rFonts w:ascii="宋体" w:hAnsi="宋体" w:hint="eastAsia"/>
                <w:b/>
                <w:color w:val="000000"/>
                <w:sz w:val="18"/>
                <w:szCs w:val="18"/>
                <w:u w:val="single"/>
              </w:rPr>
              <w:t>防治提供了新依据，丰富了地质工程</w:t>
            </w:r>
            <w:proofErr w:type="gramStart"/>
            <w:r w:rsidRPr="002A1774">
              <w:rPr>
                <w:rFonts w:ascii="宋体" w:hAnsi="宋体" w:hint="eastAsia"/>
                <w:b/>
                <w:color w:val="000000"/>
                <w:sz w:val="18"/>
                <w:szCs w:val="18"/>
                <w:u w:val="single"/>
              </w:rPr>
              <w:t>灾害顶警和</w:t>
            </w:r>
            <w:proofErr w:type="gramEnd"/>
            <w:r w:rsidRPr="002A1774">
              <w:rPr>
                <w:rFonts w:ascii="宋体" w:hAnsi="宋体" w:hint="eastAsia"/>
                <w:b/>
                <w:color w:val="000000"/>
                <w:sz w:val="18"/>
                <w:szCs w:val="18"/>
                <w:u w:val="single"/>
              </w:rPr>
              <w:t>防治理论体系。</w:t>
            </w:r>
          </w:p>
          <w:p w:rsidR="0007779B" w:rsidRDefault="0007779B" w:rsidP="002A1774">
            <w:pPr>
              <w:pStyle w:val="a3"/>
              <w:spacing w:line="340" w:lineRule="exact"/>
              <w:ind w:firstLine="360"/>
              <w:rPr>
                <w:rFonts w:ascii="宋体" w:hAnsi="宋体"/>
                <w:color w:val="000000"/>
                <w:sz w:val="21"/>
              </w:rPr>
            </w:pPr>
            <w:r w:rsidRPr="002A1774">
              <w:rPr>
                <w:rFonts w:ascii="宋体" w:hAnsi="宋体" w:hint="eastAsia"/>
                <w:color w:val="000000"/>
                <w:sz w:val="18"/>
                <w:szCs w:val="18"/>
              </w:rPr>
              <w:t>该项目获国家授权专利和著作权</w:t>
            </w:r>
            <w:r w:rsidRPr="002A1774">
              <w:rPr>
                <w:rFonts w:ascii="宋体" w:hAnsi="宋体"/>
                <w:color w:val="000000"/>
                <w:sz w:val="18"/>
                <w:szCs w:val="18"/>
              </w:rPr>
              <w:t>54项：主编和</w:t>
            </w:r>
            <w:proofErr w:type="gramStart"/>
            <w:r w:rsidRPr="002A1774">
              <w:rPr>
                <w:rFonts w:ascii="宋体" w:hAnsi="宋体"/>
                <w:color w:val="000000"/>
                <w:sz w:val="18"/>
                <w:szCs w:val="18"/>
              </w:rPr>
              <w:t>参编</w:t>
            </w:r>
            <w:proofErr w:type="gramEnd"/>
            <w:r w:rsidRPr="002A1774">
              <w:rPr>
                <w:rFonts w:ascii="宋体" w:hAnsi="宋体"/>
                <w:color w:val="000000"/>
                <w:sz w:val="18"/>
                <w:szCs w:val="18"/>
              </w:rPr>
              <w:t>相关国家规范和行业规程4部（含立项2部）：发表论文306篇，其中SC1和E1收录139篇次：</w:t>
            </w:r>
            <w:proofErr w:type="gramStart"/>
            <w:r w:rsidRPr="002A1774">
              <w:rPr>
                <w:rFonts w:ascii="宋体" w:hAnsi="宋体"/>
                <w:color w:val="000000"/>
                <w:sz w:val="18"/>
                <w:szCs w:val="18"/>
              </w:rPr>
              <w:t>总引数5942次</w:t>
            </w:r>
            <w:proofErr w:type="gramEnd"/>
            <w:r w:rsidRPr="002A1774">
              <w:rPr>
                <w:rFonts w:ascii="宋体" w:hAnsi="宋体"/>
                <w:color w:val="000000"/>
                <w:sz w:val="18"/>
                <w:szCs w:val="18"/>
              </w:rPr>
              <w:t>，H指数36。权威专家组鉴定该成果总体达到国际领先水平。实现了</w:t>
            </w:r>
            <w:r w:rsidRPr="002A1774">
              <w:rPr>
                <w:rFonts w:ascii="宋体" w:hAnsi="宋体"/>
                <w:b/>
                <w:color w:val="000000"/>
                <w:sz w:val="18"/>
                <w:szCs w:val="18"/>
                <w:u w:val="single"/>
              </w:rPr>
              <w:t>从核心技术</w:t>
            </w:r>
            <w:r w:rsidRPr="002A1774">
              <w:rPr>
                <w:rFonts w:ascii="宋体" w:hAnsi="宋体" w:hint="eastAsia"/>
                <w:b/>
                <w:color w:val="000000"/>
                <w:sz w:val="18"/>
                <w:szCs w:val="18"/>
                <w:u w:val="single"/>
              </w:rPr>
              <w:t>-</w:t>
            </w:r>
            <w:r w:rsidRPr="002A1774">
              <w:rPr>
                <w:rFonts w:ascii="宋体" w:hAnsi="宋体"/>
                <w:b/>
                <w:color w:val="000000"/>
                <w:sz w:val="18"/>
                <w:szCs w:val="18"/>
                <w:u w:val="single"/>
              </w:rPr>
              <w:t>--硬件设备</w:t>
            </w:r>
            <w:r w:rsidRPr="002A1774">
              <w:rPr>
                <w:rFonts w:ascii="宋体" w:hAnsi="宋体" w:hint="eastAsia"/>
                <w:b/>
                <w:color w:val="000000"/>
                <w:sz w:val="18"/>
                <w:szCs w:val="18"/>
                <w:u w:val="single"/>
              </w:rPr>
              <w:t>-</w:t>
            </w:r>
            <w:r w:rsidRPr="002A1774">
              <w:rPr>
                <w:rFonts w:ascii="宋体" w:hAnsi="宋体"/>
                <w:b/>
                <w:color w:val="000000"/>
                <w:sz w:val="18"/>
                <w:szCs w:val="18"/>
                <w:u w:val="single"/>
              </w:rPr>
              <w:t>--系统集成</w:t>
            </w:r>
            <w:r w:rsidRPr="002A1774">
              <w:rPr>
                <w:rFonts w:ascii="宋体" w:hAnsi="宋体" w:hint="eastAsia"/>
                <w:b/>
                <w:color w:val="000000"/>
                <w:sz w:val="18"/>
                <w:szCs w:val="18"/>
                <w:u w:val="single"/>
              </w:rPr>
              <w:t>-</w:t>
            </w:r>
            <w:r w:rsidRPr="002A1774">
              <w:rPr>
                <w:rFonts w:ascii="宋体" w:hAnsi="宋体"/>
                <w:b/>
                <w:color w:val="000000"/>
                <w:sz w:val="18"/>
                <w:szCs w:val="18"/>
                <w:u w:val="single"/>
              </w:rPr>
              <w:t>--成果转化</w:t>
            </w:r>
            <w:r w:rsidRPr="002A1774">
              <w:rPr>
                <w:rFonts w:ascii="宋体" w:hAnsi="宋体" w:hint="eastAsia"/>
                <w:b/>
                <w:color w:val="000000"/>
                <w:sz w:val="18"/>
                <w:szCs w:val="18"/>
                <w:u w:val="single"/>
              </w:rPr>
              <w:t>-</w:t>
            </w:r>
            <w:r w:rsidRPr="002A1774">
              <w:rPr>
                <w:rFonts w:ascii="宋体" w:hAnsi="宋体"/>
                <w:b/>
                <w:color w:val="000000"/>
                <w:sz w:val="18"/>
                <w:szCs w:val="18"/>
                <w:u w:val="single"/>
              </w:rPr>
              <w:t>--工程应用</w:t>
            </w:r>
            <w:r w:rsidRPr="002A1774">
              <w:rPr>
                <w:rFonts w:ascii="宋体" w:hAnsi="宋体" w:hint="eastAsia"/>
                <w:b/>
                <w:color w:val="000000"/>
                <w:sz w:val="18"/>
                <w:szCs w:val="18"/>
                <w:u w:val="single"/>
              </w:rPr>
              <w:t>-</w:t>
            </w:r>
            <w:r w:rsidRPr="002A1774">
              <w:rPr>
                <w:rFonts w:ascii="宋体" w:hAnsi="宋体"/>
                <w:b/>
                <w:color w:val="000000"/>
                <w:sz w:val="18"/>
                <w:szCs w:val="18"/>
                <w:u w:val="single"/>
              </w:rPr>
              <w:t>--理论突破的全过程创新</w:t>
            </w:r>
            <w:r w:rsidR="000A5ACA" w:rsidRPr="002A1774">
              <w:rPr>
                <w:rFonts w:ascii="宋体" w:hAnsi="宋体" w:hint="eastAsia"/>
                <w:b/>
                <w:color w:val="000000"/>
                <w:sz w:val="18"/>
                <w:szCs w:val="18"/>
                <w:u w:val="single"/>
              </w:rPr>
              <w:t>。</w:t>
            </w:r>
            <w:r w:rsidRPr="002A1774">
              <w:rPr>
                <w:rFonts w:ascii="宋体" w:hAnsi="宋体"/>
                <w:color w:val="000000"/>
                <w:sz w:val="18"/>
                <w:szCs w:val="18"/>
              </w:rPr>
              <w:t>目前有</w:t>
            </w:r>
            <w:r w:rsidRPr="002A1774">
              <w:rPr>
                <w:rFonts w:ascii="宋体" w:hAnsi="宋体" w:hint="eastAsia"/>
                <w:color w:val="000000"/>
                <w:sz w:val="18"/>
                <w:szCs w:val="18"/>
              </w:rPr>
              <w:t>4</w:t>
            </w:r>
            <w:r w:rsidRPr="002A1774">
              <w:rPr>
                <w:rFonts w:ascii="宋体" w:hAnsi="宋体"/>
                <w:color w:val="000000"/>
                <w:sz w:val="18"/>
                <w:szCs w:val="18"/>
              </w:rPr>
              <w:t>0余种产品推向了国内外市场，并在长三角地面沉降、南水北调、</w:t>
            </w:r>
            <w:r w:rsidRPr="002A1774">
              <w:rPr>
                <w:rFonts w:ascii="宋体" w:hAnsi="宋体" w:hint="eastAsia"/>
                <w:color w:val="000000"/>
                <w:sz w:val="18"/>
                <w:szCs w:val="18"/>
              </w:rPr>
              <w:t>三峡晖区、青铁路、故</w:t>
            </w:r>
            <w:proofErr w:type="gramStart"/>
            <w:r w:rsidRPr="002A1774">
              <w:rPr>
                <w:rFonts w:ascii="宋体" w:hAnsi="宋体" w:hint="eastAsia"/>
                <w:color w:val="000000"/>
                <w:sz w:val="18"/>
                <w:szCs w:val="18"/>
              </w:rPr>
              <w:t>宫城台</w:t>
            </w:r>
            <w:proofErr w:type="gramEnd"/>
            <w:r w:rsidRPr="002A1774">
              <w:rPr>
                <w:rFonts w:ascii="宋体" w:hAnsi="宋体" w:hint="eastAsia"/>
                <w:color w:val="000000"/>
                <w:sz w:val="18"/>
                <w:szCs w:val="18"/>
              </w:rPr>
              <w:t>等</w:t>
            </w:r>
            <w:r w:rsidRPr="002A1774">
              <w:rPr>
                <w:rFonts w:ascii="宋体" w:hAnsi="宋体"/>
                <w:color w:val="000000"/>
                <w:sz w:val="18"/>
                <w:szCs w:val="18"/>
              </w:rPr>
              <w:t>300余个项目中得到应用，近三年研发技术</w:t>
            </w:r>
            <w:r w:rsidRPr="002A1774">
              <w:rPr>
                <w:rFonts w:ascii="宋体" w:hAnsi="宋体" w:hint="eastAsia"/>
                <w:color w:val="000000"/>
                <w:sz w:val="18"/>
                <w:szCs w:val="18"/>
              </w:rPr>
              <w:t>及衍生产品直接销售收入已达</w:t>
            </w:r>
            <w:r w:rsidRPr="002A1774">
              <w:rPr>
                <w:rFonts w:ascii="宋体" w:hAnsi="宋体"/>
                <w:color w:val="000000"/>
                <w:sz w:val="18"/>
                <w:szCs w:val="18"/>
              </w:rPr>
              <w:t>2.17亿元，新增利润超3500万元，节省部分工程监测费用3-5倍，产生了显著的社会和经济效益。创立了地质工程光电传感监测国际论坛，引领了技术和学科发展。相关成果获2项教育部一等奖、中国产学研合作创新成果奖、中国专利优秀奖和中国地质学会十大地质科技进展等</w:t>
            </w:r>
            <w:r w:rsidRPr="002A1774">
              <w:rPr>
                <w:rFonts w:ascii="宋体" w:hAnsi="宋体" w:hint="eastAsia"/>
                <w:color w:val="000000"/>
                <w:sz w:val="18"/>
                <w:szCs w:val="18"/>
              </w:rPr>
              <w:t>。</w:t>
            </w:r>
          </w:p>
        </w:tc>
      </w:tr>
    </w:tbl>
    <w:p w:rsidR="009E3041" w:rsidRDefault="009E3041">
      <w:pPr>
        <w:spacing w:line="20" w:lineRule="exact"/>
        <w:rPr>
          <w:lang w:val="en"/>
        </w:rPr>
      </w:pPr>
    </w:p>
    <w:p w:rsidR="009E3041" w:rsidRDefault="009E3041">
      <w:pPr>
        <w:spacing w:line="20" w:lineRule="exact"/>
        <w:rPr>
          <w:lang w:val="en"/>
        </w:rPr>
      </w:pPr>
    </w:p>
    <w:p w:rsidR="009E3041" w:rsidRDefault="009E3041">
      <w:pPr>
        <w:spacing w:line="20" w:lineRule="exact"/>
        <w:rPr>
          <w:lang w:val="en"/>
        </w:rPr>
      </w:pPr>
    </w:p>
    <w:p w:rsidR="009E3041" w:rsidRDefault="009E3041">
      <w:pPr>
        <w:spacing w:line="20" w:lineRule="exact"/>
        <w:rPr>
          <w:rFonts w:ascii="仿宋_GB2312" w:eastAsia="仿宋_GB2312" w:hAnsi="仿宋_GB2312" w:cs="仿宋_GB2312"/>
          <w:sz w:val="32"/>
          <w:szCs w:val="32"/>
          <w:lang w:val="en"/>
        </w:rPr>
      </w:pPr>
    </w:p>
    <w:p w:rsidR="009E3041" w:rsidRDefault="009E3041">
      <w:pPr>
        <w:rPr>
          <w:sz w:val="28"/>
          <w:szCs w:val="28"/>
        </w:rPr>
      </w:pPr>
    </w:p>
    <w:sectPr w:rsidR="009E3041" w:rsidSect="001231FB">
      <w:footerReference w:type="default" r:id="rId6"/>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F6" w:rsidRDefault="00B80DF6">
      <w:r>
        <w:separator/>
      </w:r>
    </w:p>
  </w:endnote>
  <w:endnote w:type="continuationSeparator" w:id="0">
    <w:p w:rsidR="00B80DF6" w:rsidRDefault="00B8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69479"/>
      <w:docPartObj>
        <w:docPartGallery w:val="AutoText"/>
      </w:docPartObj>
    </w:sdtPr>
    <w:sdtEndPr/>
    <w:sdtContent>
      <w:p w:rsidR="009E3041" w:rsidRDefault="00FE5DF5">
        <w:pPr>
          <w:pStyle w:val="a7"/>
          <w:jc w:val="center"/>
        </w:pPr>
        <w:r>
          <w:fldChar w:fldCharType="begin"/>
        </w:r>
        <w:r>
          <w:instrText>PAGE   \* MERGEFORMAT</w:instrText>
        </w:r>
        <w:r>
          <w:fldChar w:fldCharType="separate"/>
        </w:r>
        <w:r>
          <w:rPr>
            <w:lang w:val="zh-CN"/>
          </w:rPr>
          <w:t>2</w:t>
        </w:r>
        <w:r>
          <w:fldChar w:fldCharType="end"/>
        </w:r>
      </w:p>
    </w:sdtContent>
  </w:sdt>
  <w:p w:rsidR="009E3041" w:rsidRDefault="009E3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F6" w:rsidRDefault="00B80DF6">
      <w:r>
        <w:separator/>
      </w:r>
    </w:p>
  </w:footnote>
  <w:footnote w:type="continuationSeparator" w:id="0">
    <w:p w:rsidR="00B80DF6" w:rsidRDefault="00B8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3Mzk3YjJmZDA3NzVkNzRjMTg0YzEyM2MyY2Y2ZjMifQ=="/>
  </w:docVars>
  <w:rsids>
    <w:rsidRoot w:val="0083200D"/>
    <w:rsid w:val="0007779B"/>
    <w:rsid w:val="000A5ACA"/>
    <w:rsid w:val="001231FB"/>
    <w:rsid w:val="002A1774"/>
    <w:rsid w:val="002E3F92"/>
    <w:rsid w:val="003E1118"/>
    <w:rsid w:val="00404E64"/>
    <w:rsid w:val="00456DA3"/>
    <w:rsid w:val="006B3B8B"/>
    <w:rsid w:val="0083200D"/>
    <w:rsid w:val="009240A6"/>
    <w:rsid w:val="00977FA2"/>
    <w:rsid w:val="009E3041"/>
    <w:rsid w:val="00A72C4B"/>
    <w:rsid w:val="00A85684"/>
    <w:rsid w:val="00B25D56"/>
    <w:rsid w:val="00B80DF6"/>
    <w:rsid w:val="00C6646C"/>
    <w:rsid w:val="00DC7536"/>
    <w:rsid w:val="00DE0587"/>
    <w:rsid w:val="00DE31C4"/>
    <w:rsid w:val="00E038C4"/>
    <w:rsid w:val="00E358FD"/>
    <w:rsid w:val="00E45F01"/>
    <w:rsid w:val="00E615C8"/>
    <w:rsid w:val="00FE5DF5"/>
    <w:rsid w:val="25BD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D72D6AD"/>
  <w15:docId w15:val="{99226C38-EE87-4D09-999B-EF339FE5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uppressAutoHyphens/>
      <w:spacing w:line="360" w:lineRule="auto"/>
      <w:ind w:firstLineChars="200" w:firstLine="480"/>
    </w:pPr>
    <w:rPr>
      <w:rFonts w:ascii="仿宋_GB2312" w:eastAsia="宋体" w:hAnsi="Calibri" w:cs="Times New Roman"/>
      <w:sz w:val="24"/>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日期 字符"/>
    <w:basedOn w:val="a0"/>
    <w:link w:val="a5"/>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纯文本 字符"/>
    <w:basedOn w:val="a0"/>
    <w:link w:val="a3"/>
    <w:qFormat/>
    <w:rPr>
      <w:rFonts w:ascii="仿宋_GB2312"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腾腾 孙</dc:creator>
  <cp:lastModifiedBy>chenfang</cp:lastModifiedBy>
  <cp:revision>10</cp:revision>
  <cp:lastPrinted>2023-12-08T00:45:00Z</cp:lastPrinted>
  <dcterms:created xsi:type="dcterms:W3CDTF">2023-11-27T08:45:00Z</dcterms:created>
  <dcterms:modified xsi:type="dcterms:W3CDTF">2023-12-08T00:46:00Z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354A9647BD2B4B89B697C358E8F7A424_12</vt:lpwstr>
  </property>
</Properties>
</file>