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  <w:lang w:val="en-US" w:eastAsia="zh-CN"/>
        </w:rPr>
        <w:t>泰安市</w:t>
      </w: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第七次全国人口普查课题研究方向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4"/>
        <w:tblW w:w="8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一、人口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人口发展趋势研究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人口竞争力问题研究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育龄妇女生育问题研究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人口婚姻家庭变化研究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城乡人口变化规律及流动趋势研究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人口性别年龄结构变化及其影响研究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人口老龄化趋势及对策研究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人口死亡模式及平均预期寿命研究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大数据时代人口统计方法制度创新研究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二、人口与城镇化、乡村振兴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城市发展战略与人口空间结构的实证研究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统筹推进新型城镇化与乡村振兴对策研究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县域城镇化发展趋势研究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农村劳动力转移潜力研究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三、人口与经济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人口发展对碳达峰的影响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人口与区域经济协调发展研究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人口与消费关系研究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“银色经济”发展问题研究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人口流动发展趋势及对经济发展影响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人口教育水平及对经济发展影响</w:t>
            </w: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人口老龄化特征及康养产业发展研究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四、人口与社会</w:t>
            </w: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人口、资源和环境可持续发展研究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人力资源问题研究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人才问题研究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人口流动对公共服务资源分布的影响研究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托育服务体系研究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人口分布与医疗卫生资源配置研究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教育资源供给需求分析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城市人口规模和公共服务设施配套优化研究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人口变动趋势与住房建设研究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城市人口居住状况、需求与保障政策研究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高龄未婚人口现状及发展趋势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泰安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未成年人发展状况研究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YjVmNmNkYWRlMzg2Mjk0NDk3NTliOWY0YTdiYjAifQ=="/>
  </w:docVars>
  <w:rsids>
    <w:rsidRoot w:val="0085579C"/>
    <w:rsid w:val="00025552"/>
    <w:rsid w:val="00060C3C"/>
    <w:rsid w:val="005441FF"/>
    <w:rsid w:val="00556A1E"/>
    <w:rsid w:val="0085579C"/>
    <w:rsid w:val="00917B2F"/>
    <w:rsid w:val="1AFA3806"/>
    <w:rsid w:val="1CFB6841"/>
    <w:rsid w:val="2F6254DB"/>
    <w:rsid w:val="3A85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558</Words>
  <Characters>613</Characters>
  <Lines>5</Lines>
  <Paragraphs>1</Paragraphs>
  <TotalTime>65</TotalTime>
  <ScaleCrop>false</ScaleCrop>
  <LinksUpToDate>false</LinksUpToDate>
  <CharactersWithSpaces>613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2021-11-08T08:41:00Z</dcterms:created>
  <dc:creator>毛清华</dc:creator>
  <cp:lastModifiedBy>lxq</cp:lastModifiedBy>
  <cp:lastPrinted>2022-05-16T02:37:28Z</cp:lastPrinted>
  <dcterms:modified xsi:type="dcterms:W3CDTF">2022-05-16T09:53:21Z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B4296D695B154E77AA2C7F4FA55E5F2B</vt:lpwstr>
  </property>
</Properties>
</file>