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43" w:rsidRDefault="00E06243" w:rsidP="00E06243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附件1：</w:t>
      </w:r>
    </w:p>
    <w:p w:rsidR="00E06243" w:rsidRDefault="00E06243" w:rsidP="00E06243">
      <w:pPr>
        <w:spacing w:line="600" w:lineRule="exact"/>
        <w:rPr>
          <w:rFonts w:hint="eastAsia"/>
          <w:color w:val="000000"/>
          <w:sz w:val="36"/>
          <w:szCs w:val="36"/>
        </w:rPr>
      </w:pPr>
    </w:p>
    <w:p w:rsidR="00E06243" w:rsidRDefault="00E06243" w:rsidP="00E06243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2021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年度泰安市哲学社会科学</w:t>
      </w:r>
    </w:p>
    <w:p w:rsidR="00E06243" w:rsidRDefault="00E06243" w:rsidP="00E06243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规划研究项目课题选题</w:t>
      </w:r>
    </w:p>
    <w:p w:rsidR="00E06243" w:rsidRDefault="00E06243" w:rsidP="00E06243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06243" w:rsidRDefault="00E06243" w:rsidP="00E06243">
      <w:pPr>
        <w:spacing w:line="600" w:lineRule="exact"/>
        <w:ind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一、专项研究</w:t>
      </w:r>
    </w:p>
    <w:p w:rsidR="00E06243" w:rsidRPr="00A218F8" w:rsidRDefault="00E06243" w:rsidP="00E06243">
      <w:pPr>
        <w:spacing w:line="600" w:lineRule="exact"/>
        <w:ind w:firstLine="640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r w:rsidRPr="00A218F8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1.习近平总书记在庆祝中国共产党成立100周年大会上的重要讲话精神研究</w:t>
      </w:r>
    </w:p>
    <w:p w:rsidR="00E06243" w:rsidRPr="00A218F8" w:rsidRDefault="00E06243" w:rsidP="00E06243">
      <w:pPr>
        <w:spacing w:line="600" w:lineRule="exact"/>
        <w:ind w:firstLine="640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r w:rsidRPr="00A218F8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2.党史学习教育研究</w:t>
      </w:r>
    </w:p>
    <w:p w:rsidR="00E06243" w:rsidRPr="00A218F8" w:rsidRDefault="00E06243" w:rsidP="00E06243">
      <w:pPr>
        <w:spacing w:line="600" w:lineRule="exact"/>
        <w:ind w:firstLine="640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r w:rsidRPr="00A218F8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3.保护传承泰山文化研究</w:t>
      </w:r>
    </w:p>
    <w:p w:rsidR="00E06243" w:rsidRPr="00A218F8" w:rsidRDefault="00E06243" w:rsidP="00E06243">
      <w:pPr>
        <w:spacing w:line="600" w:lineRule="exact"/>
        <w:ind w:firstLine="640"/>
        <w:rPr>
          <w:rFonts w:ascii="仿宋_GB2312" w:eastAsia="仿宋_GB2312" w:hAnsi="仿宋" w:cs="仿宋_GB2312" w:hint="eastAsia"/>
          <w:bCs/>
          <w:sz w:val="32"/>
          <w:szCs w:val="32"/>
          <w:shd w:val="clear" w:color="auto" w:fill="FFFFFF"/>
        </w:rPr>
      </w:pPr>
      <w:r w:rsidRPr="00A218F8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4.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  <w:shd w:val="clear" w:color="auto" w:fill="FFFFFF"/>
        </w:rPr>
        <w:t>新时代泰山“挑山工”优秀品格研究</w:t>
      </w:r>
    </w:p>
    <w:p w:rsidR="00E06243" w:rsidRPr="00A218F8" w:rsidRDefault="00E06243" w:rsidP="00E06243">
      <w:pPr>
        <w:spacing w:line="600" w:lineRule="exact"/>
        <w:ind w:firstLine="640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  <w:shd w:val="clear" w:color="auto" w:fill="FFFFFF"/>
        </w:rPr>
        <w:t>5.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市委推进“七个走在前列”，打造“五个名地”研究</w:t>
      </w:r>
    </w:p>
    <w:p w:rsidR="00E06243" w:rsidRDefault="00E06243" w:rsidP="00E06243">
      <w:pPr>
        <w:spacing w:line="600" w:lineRule="exact"/>
        <w:ind w:firstLine="640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二、其他选题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1.习近平关于党的建设基本规律重要论述研究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2.习近平关于党史、新中国史、改革开放史、社会主义发展史重要论述研究</w:t>
      </w:r>
    </w:p>
    <w:p w:rsidR="00E06243" w:rsidRPr="00A218F8" w:rsidRDefault="00E06243" w:rsidP="00E06243">
      <w:pPr>
        <w:spacing w:line="600" w:lineRule="exact"/>
        <w:ind w:leftChars="305" w:left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3.习近平法治思想研究</w:t>
      </w:r>
    </w:p>
    <w:p w:rsidR="00E06243" w:rsidRPr="00A218F8" w:rsidRDefault="00E06243" w:rsidP="00E06243">
      <w:pPr>
        <w:spacing w:line="600" w:lineRule="exact"/>
        <w:ind w:leftChars="305" w:left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4.习近平关于伟大抗</w:t>
      </w:r>
      <w:proofErr w:type="gramStart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疫</w:t>
      </w:r>
      <w:proofErr w:type="gramEnd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精神重要论述研究</w:t>
      </w:r>
    </w:p>
    <w:p w:rsidR="00E06243" w:rsidRPr="00A218F8" w:rsidRDefault="00E06243" w:rsidP="00E06243">
      <w:pPr>
        <w:spacing w:line="600" w:lineRule="exact"/>
        <w:ind w:rightChars="12" w:right="25"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5.</w:t>
      </w:r>
      <w:r w:rsidRPr="00A218F8">
        <w:rPr>
          <w:rFonts w:ascii="仿宋_GB2312" w:eastAsia="仿宋_GB2312" w:cs="仿宋_GB2312" w:hint="eastAsia"/>
          <w:sz w:val="32"/>
          <w:szCs w:val="32"/>
        </w:rPr>
        <w:t>习近平关于新闻舆论工作重要论述研究</w:t>
      </w:r>
    </w:p>
    <w:p w:rsidR="00E06243" w:rsidRPr="00A218F8" w:rsidRDefault="00E06243" w:rsidP="00E06243">
      <w:pPr>
        <w:spacing w:line="600" w:lineRule="exact"/>
        <w:ind w:leftChars="305" w:left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6.习近平关于高质量发展重要论述研究</w:t>
      </w:r>
    </w:p>
    <w:p w:rsidR="00E06243" w:rsidRPr="00F6643C" w:rsidRDefault="00E06243" w:rsidP="00E06243">
      <w:pPr>
        <w:spacing w:line="600" w:lineRule="exact"/>
        <w:ind w:firstLineChars="200" w:firstLine="592"/>
        <w:rPr>
          <w:rFonts w:ascii="仿宋_GB2312" w:eastAsia="仿宋_GB2312" w:hAnsi="仿宋" w:cs="仿宋_GB2312" w:hint="eastAsia"/>
          <w:bCs/>
          <w:spacing w:val="-12"/>
          <w:sz w:val="32"/>
          <w:szCs w:val="32"/>
        </w:rPr>
      </w:pPr>
      <w:r w:rsidRPr="00F6643C">
        <w:rPr>
          <w:rFonts w:ascii="仿宋_GB2312" w:eastAsia="仿宋_GB2312" w:hAnsi="仿宋" w:cs="仿宋_GB2312" w:hint="eastAsia"/>
          <w:bCs/>
          <w:spacing w:val="-12"/>
          <w:sz w:val="32"/>
          <w:szCs w:val="32"/>
        </w:rPr>
        <w:t>7.习近平关于新时代全面加强党的建设重要论述研究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218F8">
        <w:rPr>
          <w:rFonts w:ascii="仿宋_GB2312" w:eastAsia="仿宋_GB2312" w:hAnsi="仿宋_GB2312" w:cs="仿宋_GB2312" w:hint="eastAsia"/>
          <w:sz w:val="32"/>
          <w:szCs w:val="32"/>
        </w:rPr>
        <w:t>8.</w:t>
      </w:r>
      <w:r w:rsidRPr="00A218F8">
        <w:rPr>
          <w:rFonts w:ascii="仿宋_GB2312" w:eastAsia="仿宋_GB2312" w:hAnsi="仿宋_GB2312" w:cs="仿宋_GB2312" w:hint="eastAsia"/>
          <w:bCs/>
          <w:sz w:val="32"/>
          <w:szCs w:val="32"/>
        </w:rPr>
        <w:t>习近平关于意识形态工作的重要论述研究</w:t>
      </w:r>
    </w:p>
    <w:p w:rsidR="00E06243" w:rsidRPr="004F1B50" w:rsidRDefault="00E06243" w:rsidP="00E06243">
      <w:pPr>
        <w:spacing w:line="600" w:lineRule="exact"/>
        <w:ind w:firstLineChars="200" w:firstLine="568"/>
        <w:rPr>
          <w:rFonts w:ascii="仿宋_GB2312" w:eastAsia="仿宋_GB2312" w:hAnsi="仿宋" w:cs="仿宋_GB2312" w:hint="eastAsia"/>
          <w:bCs/>
          <w:spacing w:val="-18"/>
          <w:sz w:val="32"/>
          <w:szCs w:val="32"/>
        </w:rPr>
      </w:pPr>
      <w:r w:rsidRPr="004F1B50">
        <w:rPr>
          <w:rFonts w:ascii="仿宋_GB2312" w:eastAsia="仿宋_GB2312" w:hAnsi="仿宋" w:cs="仿宋_GB2312" w:hint="eastAsia"/>
          <w:bCs/>
          <w:spacing w:val="-18"/>
          <w:sz w:val="32"/>
          <w:szCs w:val="32"/>
        </w:rPr>
        <w:t>9.习近平关于弘扬社会主义核心价值观思想研究</w:t>
      </w:r>
    </w:p>
    <w:p w:rsidR="00E06243" w:rsidRPr="004F1B50" w:rsidRDefault="00E06243" w:rsidP="00E06243">
      <w:pPr>
        <w:spacing w:line="600" w:lineRule="exact"/>
        <w:ind w:firstLineChars="200" w:firstLine="568"/>
        <w:rPr>
          <w:rFonts w:ascii="仿宋_GB2312" w:eastAsia="仿宋_GB2312" w:hAnsi="仿宋" w:cs="仿宋_GB2312" w:hint="eastAsia"/>
          <w:bCs/>
          <w:spacing w:val="-18"/>
          <w:sz w:val="32"/>
          <w:szCs w:val="32"/>
        </w:rPr>
      </w:pPr>
      <w:r w:rsidRPr="004F1B50">
        <w:rPr>
          <w:rFonts w:ascii="仿宋_GB2312" w:eastAsia="仿宋_GB2312" w:hAnsi="仿宋" w:cs="仿宋_GB2312" w:hint="eastAsia"/>
          <w:bCs/>
          <w:spacing w:val="-18"/>
          <w:sz w:val="32"/>
          <w:szCs w:val="32"/>
        </w:rPr>
        <w:lastRenderedPageBreak/>
        <w:t>10.坚持马克思主义在意识形态领域指导地位的根本制度研究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11.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新时代中国共产党新闻宣传理论与实践研究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2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.国家网络安全研究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13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健全重大舆情和突发事件舆论引导机制研究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14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网络重大突发事件的舆情和预警分析研究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15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加强和改进网络正面宣传的规律性研究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16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泰安传统媒体与新媒体融合发展研究</w:t>
      </w:r>
    </w:p>
    <w:p w:rsidR="00E06243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17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融合媒介环境下突发事件舆情应对与经验研究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8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.提高党的建设质量研究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9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.党的理论创新、实践创造和历史经验研究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20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.党的创新理论走进基层研究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21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</w:t>
      </w:r>
      <w:proofErr w:type="gramStart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融媒体</w:t>
      </w:r>
      <w:proofErr w:type="gramEnd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格局下立体宣讲研究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22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.构建新时代理论宣讲工作大格局研究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3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.建党百年</w:t>
      </w:r>
      <w:proofErr w:type="gramStart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思政课</w:t>
      </w:r>
      <w:proofErr w:type="gramEnd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建设的历史经验与发展规律研究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4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.新时代高校</w:t>
      </w:r>
      <w:proofErr w:type="gramStart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思政课</w:t>
      </w:r>
      <w:proofErr w:type="gramEnd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教学质量评价体系研究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5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.社会主义核心价值观引领知识教育长效机制研究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6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.新时代大学生爱国主义教育机制创新研究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7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.坚持马克思主义与弘扬中华优秀传统文化结合研究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8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.中国共产党成立百年与弘扬中华优秀传统文化研究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29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讲好泰安故事内容渠道载体研究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30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.泰安市新时代文明实践志愿服务发展路径创新研究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31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.志愿服务参与基层社会治理制度化常态化研究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32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.志愿服务组织孵化培育研究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3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3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.志愿服务项目化运作机制与品牌化建设研究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4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.常态化疫情防控背景下应急志愿服务体系建设研究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5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.新时代文明实践中社会工作与志愿服务协同研究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6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新时代文明实践阵地和平台建设研究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7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.社会主义核心价值观入法入</w:t>
      </w:r>
      <w:proofErr w:type="gramStart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规</w:t>
      </w:r>
      <w:proofErr w:type="gramEnd"/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协调机制研究</w:t>
      </w:r>
    </w:p>
    <w:p w:rsidR="00E06243" w:rsidRPr="008E2155" w:rsidRDefault="00E06243" w:rsidP="00E06243">
      <w:pPr>
        <w:spacing w:line="600" w:lineRule="exact"/>
        <w:ind w:firstLineChars="200" w:firstLine="592"/>
        <w:rPr>
          <w:rFonts w:ascii="仿宋_GB2312" w:eastAsia="仿宋_GB2312" w:hAnsi="仿宋" w:cs="仿宋_GB2312"/>
          <w:bCs/>
          <w:spacing w:val="-12"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pacing w:val="-12"/>
          <w:sz w:val="32"/>
          <w:szCs w:val="32"/>
        </w:rPr>
        <w:t>38</w:t>
      </w:r>
      <w:r w:rsidRPr="008E2155">
        <w:rPr>
          <w:rFonts w:ascii="仿宋_GB2312" w:eastAsia="仿宋_GB2312" w:hAnsi="仿宋" w:cs="仿宋_GB2312"/>
          <w:bCs/>
          <w:spacing w:val="-12"/>
          <w:sz w:val="32"/>
          <w:szCs w:val="32"/>
        </w:rPr>
        <w:t>.</w:t>
      </w:r>
      <w:r w:rsidRPr="008E2155">
        <w:rPr>
          <w:rFonts w:ascii="仿宋_GB2312" w:eastAsia="仿宋_GB2312" w:hAnsi="仿宋" w:cs="仿宋_GB2312" w:hint="eastAsia"/>
          <w:bCs/>
          <w:spacing w:val="-12"/>
          <w:sz w:val="32"/>
          <w:szCs w:val="32"/>
        </w:rPr>
        <w:t>加强泰安精神文明建设新思路、新途径、新方式研究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39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泰安市实施文化惠民工程的途径与方式研究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4F1B50">
        <w:rPr>
          <w:rFonts w:ascii="仿宋_GB2312" w:eastAsia="仿宋_GB2312" w:hAnsi="仿宋" w:cs="仿宋_GB2312"/>
          <w:bCs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0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泰安市健康养老产业发展研究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41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.泰安市推进文明城市常态长效建设研究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42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.泰安市文化振兴、乡村文明行动研究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43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制度创新推动高质量“双招双引”研究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4.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泰安市经济高质量发展的创新路径研究</w:t>
      </w:r>
    </w:p>
    <w:p w:rsidR="00E06243" w:rsidRPr="00A218F8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45</w:t>
      </w:r>
      <w:r w:rsidRPr="00A218F8">
        <w:rPr>
          <w:rFonts w:ascii="仿宋_GB2312" w:eastAsia="仿宋_GB2312" w:hAnsi="仿宋" w:cs="仿宋_GB2312" w:hint="eastAsia"/>
          <w:bCs/>
          <w:sz w:val="32"/>
          <w:szCs w:val="32"/>
        </w:rPr>
        <w:t>.培育壮大文化产业项目研究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46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泰安市加快科技创新研究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47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发展壮大泰安市文化旅游产业研究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48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推动泰安市休闲旅游产业发展研究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49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促进泰安民营企业高质量发展研究</w:t>
      </w: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50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泰安市红色文化发展战略研究</w:t>
      </w:r>
    </w:p>
    <w:p w:rsidR="00E06243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51</w:t>
      </w:r>
      <w:r w:rsidRPr="004F1B50">
        <w:rPr>
          <w:rFonts w:ascii="仿宋_GB2312" w:eastAsia="仿宋_GB2312" w:hAnsi="仿宋" w:cs="仿宋_GB2312"/>
          <w:bCs/>
          <w:sz w:val="32"/>
          <w:szCs w:val="32"/>
        </w:rPr>
        <w:t>.</w:t>
      </w: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泰安市环境保护对策研究</w:t>
      </w:r>
    </w:p>
    <w:p w:rsidR="00E06243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E06243" w:rsidRPr="004F1B50" w:rsidRDefault="00E06243" w:rsidP="00E06243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 w:rsidRPr="004F1B50">
        <w:rPr>
          <w:rFonts w:ascii="仿宋_GB2312" w:eastAsia="仿宋_GB2312" w:hAnsi="仿宋" w:cs="仿宋_GB2312" w:hint="eastAsia"/>
          <w:bCs/>
          <w:sz w:val="32"/>
          <w:szCs w:val="32"/>
        </w:rPr>
        <w:t>注：具体题目可在参考选题范围内自行设计，也可以服务泰安经济社会发展为主题自行设计选题。</w:t>
      </w:r>
    </w:p>
    <w:p w:rsidR="00FD720C" w:rsidRPr="00E06243" w:rsidRDefault="00FD720C">
      <w:bookmarkStart w:id="0" w:name="_GoBack"/>
      <w:bookmarkEnd w:id="0"/>
    </w:p>
    <w:sectPr w:rsidR="00FD720C" w:rsidRPr="00E0624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32" w:rsidRDefault="00304932" w:rsidP="00E06243">
      <w:r>
        <w:separator/>
      </w:r>
    </w:p>
  </w:endnote>
  <w:endnote w:type="continuationSeparator" w:id="0">
    <w:p w:rsidR="00304932" w:rsidRDefault="00304932" w:rsidP="00E0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C8" w:rsidRDefault="00304932" w:rsidP="003876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9C8" w:rsidRDefault="00304932" w:rsidP="009C18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C8" w:rsidRDefault="00304932" w:rsidP="003876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243">
      <w:rPr>
        <w:rStyle w:val="a5"/>
        <w:noProof/>
      </w:rPr>
      <w:t>1</w:t>
    </w:r>
    <w:r>
      <w:rPr>
        <w:rStyle w:val="a5"/>
      </w:rPr>
      <w:fldChar w:fldCharType="end"/>
    </w:r>
  </w:p>
  <w:p w:rsidR="00C209C8" w:rsidRDefault="00304932" w:rsidP="009C18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32" w:rsidRDefault="00304932" w:rsidP="00E06243">
      <w:r>
        <w:separator/>
      </w:r>
    </w:p>
  </w:footnote>
  <w:footnote w:type="continuationSeparator" w:id="0">
    <w:p w:rsidR="00304932" w:rsidRDefault="00304932" w:rsidP="00E0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98"/>
    <w:rsid w:val="00304932"/>
    <w:rsid w:val="00660398"/>
    <w:rsid w:val="00E06243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18CB3-F242-4A44-9E0F-89844EF1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243"/>
    <w:rPr>
      <w:sz w:val="18"/>
      <w:szCs w:val="18"/>
    </w:rPr>
  </w:style>
  <w:style w:type="paragraph" w:styleId="a4">
    <w:name w:val="footer"/>
    <w:basedOn w:val="a"/>
    <w:link w:val="Char0"/>
    <w:unhideWhenUsed/>
    <w:rsid w:val="00E06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243"/>
    <w:rPr>
      <w:sz w:val="18"/>
      <w:szCs w:val="18"/>
    </w:rPr>
  </w:style>
  <w:style w:type="character" w:styleId="a5">
    <w:name w:val="page number"/>
    <w:basedOn w:val="a0"/>
    <w:rsid w:val="00E0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>微软中国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张友朋</dc:creator>
  <cp:keywords/>
  <dc:description/>
  <cp:lastModifiedBy>张友朋</cp:lastModifiedBy>
  <cp:revision>2</cp:revision>
  <dcterms:created xsi:type="dcterms:W3CDTF">2021-08-10T09:10:00Z</dcterms:created>
  <dcterms:modified xsi:type="dcterms:W3CDTF">2021-08-10T09:11:00Z</dcterms:modified>
</cp:coreProperties>
</file>